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BB" w:rsidRDefault="008405BB">
      <w:r>
        <w:rPr>
          <w:noProof/>
          <w:lang w:eastAsia="en-GB"/>
        </w:rPr>
        <w:drawing>
          <wp:anchor distT="0" distB="0" distL="114300" distR="114300" simplePos="0" relativeHeight="251660288" behindDoc="1" locked="0" layoutInCell="1" allowOverlap="1" wp14:anchorId="1FA5333F" wp14:editId="1FABA991">
            <wp:simplePos x="0" y="0"/>
            <wp:positionH relativeFrom="column">
              <wp:posOffset>-794567</wp:posOffset>
            </wp:positionH>
            <wp:positionV relativeFrom="paragraph">
              <wp:posOffset>-1006423</wp:posOffset>
            </wp:positionV>
            <wp:extent cx="7293429" cy="10829912"/>
            <wp:effectExtent l="0" t="0" r="3175" b="0"/>
            <wp:wrapNone/>
            <wp:docPr id="5"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3429" cy="108299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5BB" w:rsidRDefault="008405BB"/>
    <w:p w:rsidR="008405BB" w:rsidRDefault="008405BB"/>
    <w:p w:rsidR="008405BB" w:rsidRDefault="008405BB"/>
    <w:p w:rsidR="008405BB" w:rsidRDefault="008405BB"/>
    <w:p w:rsidR="00DE0CBF" w:rsidRDefault="00DA4CB4">
      <w:r>
        <w:rPr>
          <w:noProof/>
          <w:lang w:eastAsia="en-GB"/>
        </w:rPr>
        <mc:AlternateContent>
          <mc:Choice Requires="wps">
            <w:drawing>
              <wp:anchor distT="0" distB="0" distL="114300" distR="114300" simplePos="0" relativeHeight="251666432" behindDoc="0" locked="0" layoutInCell="1" allowOverlap="1" wp14:anchorId="319C1E1B" wp14:editId="4D3BC401">
                <wp:simplePos x="0" y="0"/>
                <wp:positionH relativeFrom="column">
                  <wp:posOffset>-168820</wp:posOffset>
                </wp:positionH>
                <wp:positionV relativeFrom="paragraph">
                  <wp:posOffset>3314065</wp:posOffset>
                </wp:positionV>
                <wp:extent cx="5749471" cy="221615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9471" cy="2216150"/>
                        </a:xfrm>
                        <a:prstGeom prst="rect">
                          <a:avLst/>
                        </a:prstGeom>
                        <a:solidFill>
                          <a:sysClr val="window" lastClr="FFFFFF"/>
                        </a:solidFill>
                        <a:ln w="6350">
                          <a:noFill/>
                        </a:ln>
                      </wps:spPr>
                      <wps:txbx>
                        <w:txbxContent>
                          <w:tbl>
                            <w:tblPr>
                              <w:tblW w:w="85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69"/>
                              <w:gridCol w:w="5153"/>
                            </w:tblGrid>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Ownership:</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Author:</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Deputy Head of 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Approved by:</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Head of 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Version Number:</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5</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Date this Version Issued:</w:t>
                                  </w:r>
                                </w:p>
                              </w:tc>
                              <w:tc>
                                <w:tcPr>
                                  <w:tcW w:w="5153" w:type="dxa"/>
                                  <w:shd w:val="clear" w:color="auto" w:fill="auto"/>
                                </w:tcPr>
                                <w:p w:rsidR="00F349F5" w:rsidRPr="005B70CF" w:rsidRDefault="00AF08FC" w:rsidP="005B70CF">
                                  <w:pPr>
                                    <w:keepLines/>
                                    <w:spacing w:before="60" w:after="60"/>
                                    <w:rPr>
                                      <w:rFonts w:ascii="Arial" w:hAnsi="Arial" w:cs="Arial"/>
                                    </w:rPr>
                                  </w:pPr>
                                  <w:r>
                                    <w:rPr>
                                      <w:rFonts w:ascii="Arial" w:hAnsi="Arial" w:cs="Arial"/>
                                    </w:rPr>
                                    <w:t>March 2023</w:t>
                                  </w:r>
                                  <w:bookmarkStart w:id="0" w:name="_GoBack"/>
                                  <w:bookmarkEnd w:id="0"/>
                                  <w:r w:rsidR="00F349F5" w:rsidRPr="005B70CF">
                                    <w:rPr>
                                      <w:rFonts w:ascii="Arial" w:hAnsi="Arial" w:cs="Arial"/>
                                    </w:rPr>
                                    <w:t xml:space="preserve"> </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Review Date:</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Annually</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Protecting Marking:</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OFFICIAL [PUBLIC]</w:t>
                                  </w:r>
                                </w:p>
                              </w:tc>
                            </w:tr>
                          </w:tbl>
                          <w:p w:rsidR="00F349F5" w:rsidRPr="00E84AE0" w:rsidRDefault="00F349F5" w:rsidP="00F349F5">
                            <w:pPr>
                              <w:rPr>
                                <w:rFonts w:ascii="Arial Black" w:hAnsi="Arial Black"/>
                                <w:b/>
                                <w:bCs/>
                                <w:sz w:val="30"/>
                                <w:szCs w:val="3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C1E1B" id="_x0000_t202" coordsize="21600,21600" o:spt="202" path="m,l,21600r21600,l21600,xe">
                <v:stroke joinstyle="miter"/>
                <v:path gradientshapeok="t" o:connecttype="rect"/>
              </v:shapetype>
              <v:shape id="Text Box 4" o:spid="_x0000_s1026" type="#_x0000_t202" style="position:absolute;margin-left:-13.3pt;margin-top:260.95pt;width:45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" fillcolor="window" stroked="f" strokeweight=".5pt">
                <v:path arrowok="t"/>
                <v:textbox>
                  <w:txbxContent>
                    <w:tbl>
                      <w:tblPr>
                        <w:tblW w:w="85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69"/>
                        <w:gridCol w:w="5153"/>
                      </w:tblGrid>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Ownership:</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Author:</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Deputy Head of 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Approved by:</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Head of 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Version Number:</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5</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Date this Version Issued:</w:t>
                            </w:r>
                          </w:p>
                        </w:tc>
                        <w:tc>
                          <w:tcPr>
                            <w:tcW w:w="5153" w:type="dxa"/>
                            <w:shd w:val="clear" w:color="auto" w:fill="auto"/>
                          </w:tcPr>
                          <w:p w:rsidR="00F349F5" w:rsidRPr="005B70CF" w:rsidRDefault="00AF08FC" w:rsidP="005B70CF">
                            <w:pPr>
                              <w:keepLines/>
                              <w:spacing w:before="60" w:after="60"/>
                              <w:rPr>
                                <w:rFonts w:ascii="Arial" w:hAnsi="Arial" w:cs="Arial"/>
                              </w:rPr>
                            </w:pPr>
                            <w:r>
                              <w:rPr>
                                <w:rFonts w:ascii="Arial" w:hAnsi="Arial" w:cs="Arial"/>
                              </w:rPr>
                              <w:t>March 2023</w:t>
                            </w:r>
                            <w:bookmarkStart w:id="1" w:name="_GoBack"/>
                            <w:bookmarkEnd w:id="1"/>
                            <w:r w:rsidR="00F349F5" w:rsidRPr="005B70CF">
                              <w:rPr>
                                <w:rFonts w:ascii="Arial" w:hAnsi="Arial" w:cs="Arial"/>
                              </w:rPr>
                              <w:t xml:space="preserve"> </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Review Date:</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Annually</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Protecting Marking:</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OFFICIAL [PUBLIC]</w:t>
                            </w:r>
                          </w:p>
                        </w:tc>
                      </w:tr>
                    </w:tbl>
                    <w:p w:rsidR="00F349F5" w:rsidRPr="00E84AE0" w:rsidRDefault="00F349F5" w:rsidP="00F349F5">
                      <w:pPr>
                        <w:rPr>
                          <w:rFonts w:ascii="Arial Black" w:hAnsi="Arial Black"/>
                          <w:b/>
                          <w:bCs/>
                          <w:sz w:val="30"/>
                          <w:szCs w:val="30"/>
                          <w:lang w:val="en-US"/>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AA11DBD" wp14:editId="61FE8B9D">
                <wp:simplePos x="0" y="0"/>
                <wp:positionH relativeFrom="column">
                  <wp:posOffset>-168729</wp:posOffset>
                </wp:positionH>
                <wp:positionV relativeFrom="paragraph">
                  <wp:posOffset>1720396</wp:posOffset>
                </wp:positionV>
                <wp:extent cx="5448935" cy="62039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935" cy="620395"/>
                        </a:xfrm>
                        <a:prstGeom prst="rect">
                          <a:avLst/>
                        </a:prstGeom>
                        <a:solidFill>
                          <a:sysClr val="window" lastClr="FFFFFF"/>
                        </a:solidFill>
                        <a:ln w="6350">
                          <a:noFill/>
                        </a:ln>
                      </wps:spPr>
                      <wps:txbx>
                        <w:txbxContent>
                          <w:p w:rsidR="008405BB" w:rsidRPr="00A640E8" w:rsidRDefault="008405BB" w:rsidP="008405BB">
                            <w:pPr>
                              <w:rPr>
                                <w:rFonts w:ascii="Arial Black" w:hAnsi="Arial Black"/>
                                <w:b/>
                                <w:bCs/>
                                <w:color w:val="0F3C37"/>
                                <w:sz w:val="30"/>
                                <w:szCs w:val="30"/>
                                <w:lang w:val="en-US"/>
                              </w:rPr>
                            </w:pPr>
                            <w:r w:rsidRPr="00A640E8">
                              <w:rPr>
                                <w:rFonts w:ascii="Arial Black" w:hAnsi="Arial Black"/>
                                <w:b/>
                                <w:bCs/>
                                <w:color w:val="0F3C37"/>
                                <w:sz w:val="30"/>
                                <w:szCs w:val="30"/>
                                <w:lang w:val="en-US"/>
                              </w:rPr>
                              <w:t>Legacy Investigation Branch</w:t>
                            </w:r>
                          </w:p>
                          <w:p w:rsidR="008405BB" w:rsidRPr="00E84AE0" w:rsidRDefault="008405BB" w:rsidP="008405BB">
                            <w:pPr>
                              <w:rPr>
                                <w:rFonts w:ascii="Arial Black" w:hAnsi="Arial Black"/>
                                <w:b/>
                                <w:bCs/>
                                <w:color w:val="0F3C37"/>
                                <w:sz w:val="110"/>
                                <w:szCs w:val="11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A11DBD" id="Text Box 3" o:spid="_x0000_s1027" type="#_x0000_t202" style="position:absolute;margin-left:-13.3pt;margin-top:135.45pt;width:429.05pt;height:4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" fillcolor="window" stroked="f" strokeweight=".5pt">
                <v:path arrowok="t"/>
                <v:textbox>
                  <w:txbxContent>
                    <w:p w14:paraId="7D354F09" w14:textId="77777777" w:rsidR="008405BB" w:rsidRPr="00A640E8" w:rsidRDefault="008405BB" w:rsidP="008405BB">
                      <w:pPr>
                        <w:rPr>
                          <w:rFonts w:ascii="Arial Black" w:hAnsi="Arial Black"/>
                          <w:b/>
                          <w:bCs/>
                          <w:color w:val="0F3C37"/>
                          <w:sz w:val="30"/>
                          <w:szCs w:val="30"/>
                          <w:lang w:val="en-US"/>
                        </w:rPr>
                      </w:pPr>
                      <w:r w:rsidRPr="00A640E8">
                        <w:rPr>
                          <w:rFonts w:ascii="Arial Black" w:hAnsi="Arial Black"/>
                          <w:b/>
                          <w:bCs/>
                          <w:color w:val="0F3C37"/>
                          <w:sz w:val="30"/>
                          <w:szCs w:val="30"/>
                          <w:lang w:val="en-US"/>
                        </w:rPr>
                        <w:t>Legacy Investigation Branch</w:t>
                      </w:r>
                    </w:p>
                    <w:p w14:paraId="01260FB3" w14:textId="77777777" w:rsidR="008405BB" w:rsidRPr="00E84AE0" w:rsidRDefault="008405BB" w:rsidP="008405BB">
                      <w:pPr>
                        <w:rPr>
                          <w:rFonts w:ascii="Arial Black" w:hAnsi="Arial Black"/>
                          <w:b/>
                          <w:bCs/>
                          <w:color w:val="0F3C37"/>
                          <w:sz w:val="110"/>
                          <w:szCs w:val="110"/>
                          <w:lang w:val="en-US"/>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CE7B78C" wp14:editId="40796FC5">
                <wp:simplePos x="0" y="0"/>
                <wp:positionH relativeFrom="column">
                  <wp:posOffset>-168185</wp:posOffset>
                </wp:positionH>
                <wp:positionV relativeFrom="paragraph">
                  <wp:posOffset>460375</wp:posOffset>
                </wp:positionV>
                <wp:extent cx="5448935" cy="1194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935" cy="1194435"/>
                        </a:xfrm>
                        <a:prstGeom prst="rect">
                          <a:avLst/>
                        </a:prstGeom>
                        <a:solidFill>
                          <a:sysClr val="window" lastClr="FFFFFF"/>
                        </a:solidFill>
                        <a:ln w="6350">
                          <a:noFill/>
                        </a:ln>
                      </wps:spPr>
                      <wps:txbx>
                        <w:txbxContent>
                          <w:p w:rsidR="008405BB" w:rsidRPr="00E84AE0" w:rsidRDefault="00F72FA8" w:rsidP="008405BB">
                            <w:pPr>
                              <w:rPr>
                                <w:rFonts w:ascii="Arial Black" w:hAnsi="Arial Black"/>
                                <w:b/>
                                <w:bCs/>
                                <w:color w:val="1E9664"/>
                                <w:sz w:val="60"/>
                                <w:szCs w:val="60"/>
                                <w:lang w:val="en-US"/>
                              </w:rPr>
                            </w:pPr>
                            <w:r>
                              <w:rPr>
                                <w:rFonts w:ascii="Arial Black" w:hAnsi="Arial Black"/>
                                <w:b/>
                                <w:bCs/>
                                <w:color w:val="1E9664"/>
                                <w:sz w:val="60"/>
                                <w:szCs w:val="60"/>
                                <w:lang w:val="en-US"/>
                              </w:rPr>
                              <w:t>CONFLICT OF INTEREST POLICY</w:t>
                            </w:r>
                          </w:p>
                          <w:p w:rsidR="008405BB" w:rsidRPr="00E84AE0" w:rsidRDefault="008405BB" w:rsidP="008405BB">
                            <w:pPr>
                              <w:rPr>
                                <w:rFonts w:ascii="Arial Black" w:hAnsi="Arial Black"/>
                                <w:b/>
                                <w:bCs/>
                                <w:color w:val="1E9664"/>
                                <w:sz w:val="60"/>
                                <w:szCs w:val="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E7B78C" id="Text Box 2" o:spid="_x0000_s1028" type="#_x0000_t202" style="position:absolute;margin-left:-13.25pt;margin-top:36.25pt;width:429.05pt;height:9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" fillcolor="window" stroked="f" strokeweight=".5pt">
                <v:path arrowok="t"/>
                <v:textbox>
                  <w:txbxContent>
                    <w:p w14:paraId="73C359F6" w14:textId="77777777" w:rsidR="008405BB" w:rsidRPr="00E84AE0" w:rsidRDefault="00F72FA8" w:rsidP="008405BB">
                      <w:pPr>
                        <w:rPr>
                          <w:rFonts w:ascii="Arial Black" w:hAnsi="Arial Black"/>
                          <w:b/>
                          <w:bCs/>
                          <w:color w:val="1E9664"/>
                          <w:sz w:val="60"/>
                          <w:szCs w:val="60"/>
                          <w:lang w:val="en-US"/>
                        </w:rPr>
                      </w:pPr>
                      <w:r>
                        <w:rPr>
                          <w:rFonts w:ascii="Arial Black" w:hAnsi="Arial Black"/>
                          <w:b/>
                          <w:bCs/>
                          <w:color w:val="1E9664"/>
                          <w:sz w:val="60"/>
                          <w:szCs w:val="60"/>
                          <w:lang w:val="en-US"/>
                        </w:rPr>
                        <w:t>CONFLICT OF INTEREST POLICY</w:t>
                      </w:r>
                    </w:p>
                    <w:p w14:paraId="285F35E8" w14:textId="77777777" w:rsidR="008405BB" w:rsidRPr="00E84AE0" w:rsidRDefault="008405BB" w:rsidP="008405BB">
                      <w:pPr>
                        <w:rPr>
                          <w:rFonts w:ascii="Arial Black" w:hAnsi="Arial Black"/>
                          <w:b/>
                          <w:bCs/>
                          <w:color w:val="1E9664"/>
                          <w:sz w:val="60"/>
                          <w:szCs w:val="60"/>
                          <w:lang w:val="en-US"/>
                        </w:rPr>
                      </w:pPr>
                    </w:p>
                  </w:txbxContent>
                </v:textbox>
              </v:shape>
            </w:pict>
          </mc:Fallback>
        </mc:AlternateContent>
      </w:r>
      <w:r w:rsidR="008405BB">
        <w:br w:type="page"/>
      </w:r>
    </w:p>
    <w:p w:rsidR="00F72FA8" w:rsidRPr="00596B1C" w:rsidRDefault="00F72FA8" w:rsidP="00F72FA8">
      <w:pPr>
        <w:keepLines/>
        <w:spacing w:before="240" w:after="240" w:line="360" w:lineRule="auto"/>
        <w:jc w:val="both"/>
        <w:rPr>
          <w:rFonts w:ascii="Arial Black" w:hAnsi="Arial Black" w:cs="Arial"/>
          <w:bCs/>
          <w:color w:val="003399"/>
          <w:sz w:val="30"/>
          <w:szCs w:val="30"/>
        </w:rPr>
      </w:pPr>
      <w:r w:rsidRPr="00596B1C">
        <w:rPr>
          <w:rFonts w:ascii="Arial Black" w:hAnsi="Arial Black" w:cs="Arial"/>
          <w:bCs/>
          <w:color w:val="003399"/>
          <w:sz w:val="30"/>
          <w:szCs w:val="30"/>
        </w:rPr>
        <w:lastRenderedPageBreak/>
        <w:t>Introduction</w:t>
      </w:r>
    </w:p>
    <w:p w:rsidR="00F72FA8" w:rsidRPr="009D4BB1" w:rsidRDefault="00F72FA8" w:rsidP="00F72FA8">
      <w:pPr>
        <w:pStyle w:val="CommentText"/>
        <w:spacing w:line="360" w:lineRule="auto"/>
        <w:jc w:val="both"/>
        <w:rPr>
          <w:rFonts w:ascii="Arial" w:hAnsi="Arial" w:cs="Arial"/>
          <w:sz w:val="24"/>
          <w:szCs w:val="24"/>
        </w:rPr>
      </w:pPr>
      <w:r>
        <w:rPr>
          <w:rFonts w:ascii="Arial" w:hAnsi="Arial" w:cs="Arial"/>
          <w:sz w:val="24"/>
          <w:szCs w:val="24"/>
        </w:rPr>
        <w:t>T</w:t>
      </w:r>
      <w:r w:rsidRPr="009D4BB1">
        <w:rPr>
          <w:rFonts w:ascii="Arial" w:hAnsi="Arial" w:cs="Arial"/>
          <w:sz w:val="24"/>
          <w:szCs w:val="24"/>
        </w:rPr>
        <w:t>he Human Rights Act 1998 (which incorporates the European Convention on Human Rights into UK law) requires that any investigation into a suspicious death be effective. In terms of the work carried out by LIB, this requires that all staff who work on reviews or investigations do so in a clear and consistent manner displaying impartiality at all times and have no conflict of interest with any given case or persons involved in the death. This include</w:t>
      </w:r>
      <w:r>
        <w:rPr>
          <w:rFonts w:ascii="Arial" w:hAnsi="Arial" w:cs="Arial"/>
          <w:sz w:val="24"/>
          <w:szCs w:val="24"/>
        </w:rPr>
        <w:t xml:space="preserve">s the organisation (if any), </w:t>
      </w:r>
      <w:r w:rsidRPr="009D4BB1">
        <w:rPr>
          <w:rFonts w:ascii="Arial" w:hAnsi="Arial" w:cs="Arial"/>
          <w:sz w:val="24"/>
          <w:szCs w:val="24"/>
        </w:rPr>
        <w:t>individuals responsible</w:t>
      </w:r>
      <w:r>
        <w:rPr>
          <w:rFonts w:ascii="Arial" w:hAnsi="Arial" w:cs="Arial"/>
          <w:sz w:val="24"/>
          <w:szCs w:val="24"/>
        </w:rPr>
        <w:t xml:space="preserve"> for the death, or organisations that</w:t>
      </w:r>
      <w:r w:rsidRPr="009D4BB1">
        <w:rPr>
          <w:rFonts w:ascii="Arial" w:hAnsi="Arial" w:cs="Arial"/>
          <w:sz w:val="24"/>
          <w:szCs w:val="24"/>
        </w:rPr>
        <w:t xml:space="preserve"> may have had direct involvement or close association.</w:t>
      </w:r>
    </w:p>
    <w:p w:rsidR="00F72FA8" w:rsidRPr="009D4BB1" w:rsidRDefault="00F72FA8" w:rsidP="00F72FA8">
      <w:pPr>
        <w:pStyle w:val="Default"/>
        <w:spacing w:line="360" w:lineRule="auto"/>
        <w:jc w:val="both"/>
      </w:pPr>
    </w:p>
    <w:p w:rsidR="00F72FA8" w:rsidRDefault="00F72FA8" w:rsidP="00F72FA8">
      <w:pPr>
        <w:pStyle w:val="Default"/>
        <w:spacing w:line="360" w:lineRule="auto"/>
        <w:jc w:val="both"/>
      </w:pPr>
      <w:r w:rsidRPr="00904435">
        <w:t xml:space="preserve">The overarching aim of this </w:t>
      </w:r>
      <w:r>
        <w:t xml:space="preserve">policy </w:t>
      </w:r>
      <w:r w:rsidRPr="00904435">
        <w:t>is to clearly set out the Head of Branch</w:t>
      </w:r>
      <w:r>
        <w:t>’</w:t>
      </w:r>
      <w:r w:rsidRPr="00904435">
        <w:t>s expectation for</w:t>
      </w:r>
      <w:r>
        <w:t xml:space="preserve"> managing conflicts of interest to</w:t>
      </w:r>
      <w:r w:rsidRPr="00904435">
        <w:t xml:space="preserve"> ensure consistency of approach, enhance accountability and in doing so work to secure and retain the assistance, confidence and support of families</w:t>
      </w:r>
      <w:r>
        <w:t>.</w:t>
      </w:r>
    </w:p>
    <w:p w:rsidR="00F72FA8" w:rsidRPr="009D4BB1" w:rsidRDefault="00F72FA8" w:rsidP="00F72FA8">
      <w:pPr>
        <w:pStyle w:val="Default"/>
        <w:spacing w:line="360" w:lineRule="auto"/>
        <w:jc w:val="both"/>
      </w:pPr>
    </w:p>
    <w:p w:rsidR="00F72FA8" w:rsidRPr="009D4BB1" w:rsidRDefault="00F72FA8" w:rsidP="00F72FA8">
      <w:pPr>
        <w:autoSpaceDE w:val="0"/>
        <w:autoSpaceDN w:val="0"/>
        <w:adjustRightInd w:val="0"/>
        <w:spacing w:line="360" w:lineRule="auto"/>
        <w:jc w:val="both"/>
        <w:rPr>
          <w:rFonts w:ascii="Arial" w:hAnsi="Arial" w:cs="Arial"/>
          <w:bCs/>
        </w:rPr>
      </w:pPr>
      <w:r w:rsidRPr="009D4BB1">
        <w:rPr>
          <w:rFonts w:ascii="Arial" w:hAnsi="Arial" w:cs="Arial"/>
          <w:bCs/>
        </w:rPr>
        <w:t xml:space="preserve">In developing this document, reference has been made to the Northern Ireland Audit Office Good Practice Guidance Document. </w:t>
      </w:r>
      <w:r w:rsidRPr="009D4BB1">
        <w:rPr>
          <w:rStyle w:val="FootnoteReference"/>
          <w:rFonts w:ascii="Arial" w:hAnsi="Arial" w:cs="Arial"/>
          <w:bCs/>
        </w:rPr>
        <w:footnoteReference w:id="1"/>
      </w:r>
    </w:p>
    <w:p w:rsidR="00F72FA8" w:rsidRPr="009D4BB1" w:rsidRDefault="00F72FA8" w:rsidP="00F72FA8">
      <w:pPr>
        <w:autoSpaceDE w:val="0"/>
        <w:autoSpaceDN w:val="0"/>
        <w:adjustRightInd w:val="0"/>
        <w:spacing w:line="360" w:lineRule="auto"/>
        <w:jc w:val="both"/>
        <w:rPr>
          <w:rFonts w:ascii="Arial" w:hAnsi="Arial" w:cs="Arial"/>
          <w:b/>
          <w:bCs/>
        </w:rPr>
      </w:pPr>
    </w:p>
    <w:p w:rsidR="00F72FA8" w:rsidRPr="00B352C9" w:rsidRDefault="00F72FA8" w:rsidP="00F72FA8">
      <w:pPr>
        <w:autoSpaceDE w:val="0"/>
        <w:autoSpaceDN w:val="0"/>
        <w:adjustRightInd w:val="0"/>
        <w:spacing w:line="360" w:lineRule="auto"/>
        <w:jc w:val="both"/>
        <w:rPr>
          <w:rFonts w:ascii="Arial" w:hAnsi="Arial" w:cs="Arial"/>
          <w:bCs/>
        </w:rPr>
      </w:pPr>
      <w:r w:rsidRPr="00B352C9">
        <w:rPr>
          <w:rFonts w:ascii="Arial" w:hAnsi="Arial" w:cs="Arial"/>
          <w:bCs/>
        </w:rPr>
        <w:t xml:space="preserve">This document covers: </w:t>
      </w:r>
    </w:p>
    <w:p w:rsidR="00F72FA8" w:rsidRPr="009D4BB1" w:rsidRDefault="00F72FA8" w:rsidP="00F72FA8">
      <w:pPr>
        <w:autoSpaceDE w:val="0"/>
        <w:autoSpaceDN w:val="0"/>
        <w:adjustRightInd w:val="0"/>
        <w:spacing w:line="360" w:lineRule="auto"/>
        <w:jc w:val="both"/>
        <w:rPr>
          <w:rFonts w:ascii="Arial" w:hAnsi="Arial" w:cs="Arial"/>
          <w:color w:val="000000"/>
        </w:rPr>
      </w:pPr>
    </w:p>
    <w:p w:rsidR="00F72FA8" w:rsidRPr="00B352C9" w:rsidRDefault="00F72FA8" w:rsidP="00F72FA8">
      <w:pPr>
        <w:numPr>
          <w:ilvl w:val="0"/>
          <w:numId w:val="14"/>
        </w:numPr>
        <w:autoSpaceDE w:val="0"/>
        <w:autoSpaceDN w:val="0"/>
        <w:adjustRightInd w:val="0"/>
        <w:spacing w:after="219" w:line="360" w:lineRule="auto"/>
        <w:jc w:val="both"/>
        <w:rPr>
          <w:rFonts w:ascii="Arial" w:hAnsi="Arial" w:cs="Arial"/>
        </w:rPr>
      </w:pPr>
      <w:r w:rsidRPr="00B352C9">
        <w:rPr>
          <w:rFonts w:ascii="Arial" w:hAnsi="Arial" w:cs="Arial"/>
        </w:rPr>
        <w:t xml:space="preserve">Recognising a conflict of interest; </w:t>
      </w:r>
    </w:p>
    <w:p w:rsidR="00F72FA8" w:rsidRPr="00B352C9" w:rsidRDefault="00F72FA8" w:rsidP="00F72FA8">
      <w:pPr>
        <w:numPr>
          <w:ilvl w:val="0"/>
          <w:numId w:val="14"/>
        </w:numPr>
        <w:autoSpaceDE w:val="0"/>
        <w:autoSpaceDN w:val="0"/>
        <w:adjustRightInd w:val="0"/>
        <w:spacing w:after="219" w:line="360" w:lineRule="auto"/>
        <w:jc w:val="both"/>
        <w:rPr>
          <w:rFonts w:ascii="Arial" w:hAnsi="Arial" w:cs="Arial"/>
        </w:rPr>
      </w:pPr>
      <w:r w:rsidRPr="00B352C9">
        <w:rPr>
          <w:rFonts w:ascii="Arial" w:hAnsi="Arial" w:cs="Arial"/>
        </w:rPr>
        <w:t xml:space="preserve">Types of conflicts of interest; and </w:t>
      </w:r>
    </w:p>
    <w:p w:rsidR="00F72FA8" w:rsidRPr="00B352C9" w:rsidRDefault="00F72FA8" w:rsidP="00F72FA8">
      <w:pPr>
        <w:numPr>
          <w:ilvl w:val="0"/>
          <w:numId w:val="14"/>
        </w:numPr>
        <w:autoSpaceDE w:val="0"/>
        <w:autoSpaceDN w:val="0"/>
        <w:adjustRightInd w:val="0"/>
        <w:spacing w:line="360" w:lineRule="auto"/>
        <w:jc w:val="both"/>
        <w:rPr>
          <w:rFonts w:ascii="Arial" w:hAnsi="Arial" w:cs="Arial"/>
        </w:rPr>
      </w:pPr>
      <w:r w:rsidRPr="00B352C9">
        <w:rPr>
          <w:rFonts w:ascii="Arial" w:hAnsi="Arial" w:cs="Arial"/>
        </w:rPr>
        <w:t>Dealing with conflicts of interest.</w:t>
      </w:r>
    </w:p>
    <w:p w:rsidR="00F72FA8" w:rsidRPr="009D4BB1" w:rsidRDefault="00F72FA8" w:rsidP="00F72FA8">
      <w:pPr>
        <w:autoSpaceDE w:val="0"/>
        <w:autoSpaceDN w:val="0"/>
        <w:adjustRightInd w:val="0"/>
        <w:spacing w:line="360" w:lineRule="auto"/>
        <w:jc w:val="both"/>
        <w:rPr>
          <w:rFonts w:ascii="Arial" w:hAnsi="Arial" w:cs="Arial"/>
          <w:color w:val="000000"/>
        </w:rPr>
      </w:pPr>
    </w:p>
    <w:p w:rsidR="00F72FA8" w:rsidRPr="009D4BB1" w:rsidRDefault="00F72FA8" w:rsidP="00F72FA8">
      <w:pPr>
        <w:autoSpaceDE w:val="0"/>
        <w:autoSpaceDN w:val="0"/>
        <w:adjustRightInd w:val="0"/>
        <w:spacing w:after="219" w:line="360" w:lineRule="auto"/>
        <w:jc w:val="both"/>
        <w:rPr>
          <w:rFonts w:ascii="Arial" w:hAnsi="Arial" w:cs="Arial"/>
          <w:color w:val="000000"/>
        </w:rPr>
      </w:pPr>
      <w:r w:rsidRPr="009D4BB1">
        <w:rPr>
          <w:rFonts w:ascii="Arial" w:hAnsi="Arial" w:cs="Arial"/>
          <w:color w:val="000000"/>
        </w:rPr>
        <w:t xml:space="preserve">It clearly sets out our commitment to the effective management of conflicts of interest; and provides a framework for dealing with such conflicts in a consistent and transparent manner. </w:t>
      </w:r>
    </w:p>
    <w:p w:rsidR="00F72FA8" w:rsidRPr="00264891" w:rsidRDefault="00F72FA8" w:rsidP="00F72FA8">
      <w:pPr>
        <w:autoSpaceDE w:val="0"/>
        <w:autoSpaceDN w:val="0"/>
        <w:adjustRightInd w:val="0"/>
        <w:spacing w:after="219" w:line="360" w:lineRule="auto"/>
        <w:jc w:val="both"/>
        <w:rPr>
          <w:rFonts w:ascii="Arial" w:hAnsi="Arial" w:cs="Arial"/>
          <w:color w:val="003399"/>
          <w:sz w:val="32"/>
        </w:rPr>
      </w:pPr>
    </w:p>
    <w:p w:rsidR="00596B1C" w:rsidRDefault="00596B1C" w:rsidP="00F72FA8">
      <w:pPr>
        <w:keepLines/>
        <w:spacing w:line="360" w:lineRule="auto"/>
        <w:jc w:val="both"/>
        <w:rPr>
          <w:rFonts w:ascii="Arial" w:hAnsi="Arial" w:cs="Arial"/>
          <w:b/>
          <w:color w:val="003399"/>
          <w:sz w:val="32"/>
        </w:rPr>
      </w:pPr>
    </w:p>
    <w:p w:rsidR="00F72FA8" w:rsidRPr="00596B1C" w:rsidRDefault="00F72FA8" w:rsidP="00F72FA8">
      <w:pPr>
        <w:keepLines/>
        <w:spacing w:line="360" w:lineRule="auto"/>
        <w:jc w:val="both"/>
        <w:rPr>
          <w:rFonts w:ascii="Arial Black" w:hAnsi="Arial Black" w:cs="Arial"/>
          <w:color w:val="003399"/>
          <w:sz w:val="30"/>
          <w:szCs w:val="30"/>
        </w:rPr>
      </w:pPr>
      <w:r w:rsidRPr="00596B1C">
        <w:rPr>
          <w:rFonts w:ascii="Arial Black" w:hAnsi="Arial Black" w:cs="Arial"/>
          <w:color w:val="003399"/>
          <w:sz w:val="30"/>
          <w:szCs w:val="30"/>
        </w:rPr>
        <w:lastRenderedPageBreak/>
        <w:t xml:space="preserve">Recognising a Conflict of Interest (COI) </w:t>
      </w:r>
    </w:p>
    <w:p w:rsidR="00F72FA8" w:rsidRPr="009D4BB1" w:rsidRDefault="00F72FA8" w:rsidP="00F72FA8">
      <w:pPr>
        <w:autoSpaceDE w:val="0"/>
        <w:autoSpaceDN w:val="0"/>
        <w:adjustRightInd w:val="0"/>
        <w:spacing w:before="240" w:after="240" w:line="360" w:lineRule="auto"/>
        <w:jc w:val="both"/>
        <w:rPr>
          <w:rFonts w:ascii="Arial" w:hAnsi="Arial" w:cs="Arial"/>
          <w:color w:val="000000"/>
        </w:rPr>
      </w:pPr>
      <w:r>
        <w:rPr>
          <w:rFonts w:ascii="Arial" w:hAnsi="Arial" w:cs="Arial"/>
          <w:b/>
          <w:bCs/>
          <w:color w:val="000000"/>
        </w:rPr>
        <w:t>Definition of a Conflict of I</w:t>
      </w:r>
      <w:r w:rsidRPr="009D4BB1">
        <w:rPr>
          <w:rFonts w:ascii="Arial" w:hAnsi="Arial" w:cs="Arial"/>
          <w:b/>
          <w:bCs/>
          <w:color w:val="000000"/>
        </w:rPr>
        <w:t xml:space="preserve">nterest </w:t>
      </w:r>
    </w:p>
    <w:p w:rsidR="00F72FA8" w:rsidRPr="009D4BB1" w:rsidRDefault="00F72FA8" w:rsidP="00F72FA8">
      <w:pPr>
        <w:autoSpaceDE w:val="0"/>
        <w:autoSpaceDN w:val="0"/>
        <w:adjustRightInd w:val="0"/>
        <w:spacing w:line="360" w:lineRule="auto"/>
        <w:jc w:val="both"/>
        <w:rPr>
          <w:rFonts w:ascii="Arial" w:hAnsi="Arial" w:cs="Arial"/>
          <w:color w:val="000000"/>
        </w:rPr>
      </w:pPr>
      <w:r w:rsidRPr="009D4BB1">
        <w:rPr>
          <w:rFonts w:ascii="Arial" w:hAnsi="Arial" w:cs="Arial"/>
          <w:color w:val="000000"/>
        </w:rPr>
        <w:t>At its most basic, a conflict of interest arises when an individual has two different interests that overlap. The P</w:t>
      </w:r>
      <w:r>
        <w:rPr>
          <w:rFonts w:ascii="Arial" w:hAnsi="Arial" w:cs="Arial"/>
          <w:color w:val="000000"/>
        </w:rPr>
        <w:t>olice Service of Northern Ireland has</w:t>
      </w:r>
      <w:r w:rsidRPr="009D4BB1">
        <w:rPr>
          <w:rFonts w:ascii="Arial" w:hAnsi="Arial" w:cs="Arial"/>
          <w:color w:val="000000"/>
        </w:rPr>
        <w:t xml:space="preserve"> opted for a broad definition:</w:t>
      </w:r>
    </w:p>
    <w:p w:rsidR="00F72FA8" w:rsidRPr="009D4BB1" w:rsidRDefault="00F72FA8" w:rsidP="00F72FA8">
      <w:pPr>
        <w:autoSpaceDE w:val="0"/>
        <w:autoSpaceDN w:val="0"/>
        <w:adjustRightInd w:val="0"/>
        <w:spacing w:line="360" w:lineRule="auto"/>
        <w:jc w:val="both"/>
        <w:rPr>
          <w:rFonts w:ascii="Arial" w:hAnsi="Arial" w:cs="Arial"/>
          <w:color w:val="000000"/>
        </w:rPr>
      </w:pPr>
    </w:p>
    <w:p w:rsidR="00F72FA8" w:rsidRPr="009D4BB1" w:rsidRDefault="00F72FA8" w:rsidP="00F72FA8">
      <w:pPr>
        <w:keepLines/>
        <w:spacing w:line="360" w:lineRule="auto"/>
        <w:jc w:val="both"/>
        <w:rPr>
          <w:rFonts w:ascii="Arial" w:hAnsi="Arial" w:cs="Arial"/>
        </w:rPr>
      </w:pPr>
      <w:r w:rsidRPr="009D4BB1">
        <w:rPr>
          <w:rFonts w:ascii="Arial" w:hAnsi="Arial" w:cs="Arial"/>
          <w:bCs/>
          <w:i/>
          <w:iCs/>
          <w:color w:val="000000"/>
        </w:rPr>
        <w:t>“A</w:t>
      </w:r>
      <w:r w:rsidRPr="009D4BB1">
        <w:rPr>
          <w:rFonts w:ascii="Arial" w:hAnsi="Arial" w:cs="Arial"/>
          <w:i/>
        </w:rPr>
        <w:t xml:space="preserve"> conflict of interest is any factor which could influence or could be perceived to influence a member of staff in the performance of their duties</w:t>
      </w:r>
      <w:r>
        <w:rPr>
          <w:rFonts w:ascii="Arial" w:hAnsi="Arial" w:cs="Arial"/>
          <w:i/>
        </w:rPr>
        <w:t>”</w:t>
      </w:r>
      <w:r w:rsidRPr="009D4BB1">
        <w:rPr>
          <w:rFonts w:ascii="Arial" w:hAnsi="Arial" w:cs="Arial"/>
          <w:b/>
          <w:bCs/>
          <w:i/>
          <w:iCs/>
          <w:color w:val="000000"/>
        </w:rPr>
        <w:t>.</w:t>
      </w:r>
    </w:p>
    <w:p w:rsidR="00F72FA8" w:rsidRPr="009D4BB1" w:rsidRDefault="00F72FA8" w:rsidP="00F72FA8">
      <w:pPr>
        <w:autoSpaceDE w:val="0"/>
        <w:autoSpaceDN w:val="0"/>
        <w:adjustRightInd w:val="0"/>
        <w:spacing w:line="360" w:lineRule="auto"/>
        <w:jc w:val="both"/>
        <w:rPr>
          <w:rFonts w:ascii="Arial" w:hAnsi="Arial" w:cs="Arial"/>
          <w:color w:val="000000"/>
        </w:rPr>
      </w:pPr>
    </w:p>
    <w:p w:rsidR="00F72FA8" w:rsidRPr="00D94148" w:rsidRDefault="00F72FA8" w:rsidP="00F72FA8">
      <w:pPr>
        <w:spacing w:line="360" w:lineRule="auto"/>
        <w:jc w:val="both"/>
        <w:rPr>
          <w:rFonts w:ascii="Arial" w:hAnsi="Arial" w:cs="Arial"/>
        </w:rPr>
      </w:pPr>
      <w:r w:rsidRPr="00971F36">
        <w:rPr>
          <w:rFonts w:ascii="Arial" w:hAnsi="Arial" w:cs="Arial"/>
        </w:rPr>
        <w:t xml:space="preserve">A conflict of interest may arise when a member of staff is allocated or is engaged in a review or investigation where a person who died, their family, suspect or significant witness is (or was) known to them, and, that </w:t>
      </w:r>
      <w:r w:rsidRPr="00DE05A8">
        <w:rPr>
          <w:rFonts w:ascii="Arial" w:hAnsi="Arial" w:cs="Arial"/>
        </w:rPr>
        <w:t xml:space="preserve">relationship would or could affect their judgement, impartiality or objectivity. A conflict may </w:t>
      </w:r>
      <w:r>
        <w:rPr>
          <w:rFonts w:ascii="Arial" w:hAnsi="Arial" w:cs="Arial"/>
        </w:rPr>
        <w:t>potentially</w:t>
      </w:r>
      <w:r w:rsidRPr="00DE05A8">
        <w:rPr>
          <w:rFonts w:ascii="Arial" w:hAnsi="Arial" w:cs="Arial"/>
        </w:rPr>
        <w:t xml:space="preserve"> arise if </w:t>
      </w:r>
      <w:r>
        <w:rPr>
          <w:rFonts w:ascii="Arial" w:hAnsi="Arial" w:cs="Arial"/>
        </w:rPr>
        <w:t xml:space="preserve">a </w:t>
      </w:r>
      <w:r w:rsidRPr="00DE05A8">
        <w:rPr>
          <w:rFonts w:ascii="Arial" w:hAnsi="Arial" w:cs="Arial"/>
        </w:rPr>
        <w:t>member</w:t>
      </w:r>
      <w:r>
        <w:rPr>
          <w:rFonts w:ascii="Arial" w:hAnsi="Arial" w:cs="Arial"/>
        </w:rPr>
        <w:t>(s)</w:t>
      </w:r>
      <w:r w:rsidRPr="00DE05A8">
        <w:rPr>
          <w:rFonts w:ascii="Arial" w:hAnsi="Arial" w:cs="Arial"/>
        </w:rPr>
        <w:t xml:space="preserve"> of staff </w:t>
      </w:r>
      <w:r>
        <w:rPr>
          <w:rFonts w:ascii="Arial" w:hAnsi="Arial" w:cs="Arial"/>
        </w:rPr>
        <w:t>was previously involved in an investigation currently being</w:t>
      </w:r>
      <w:r w:rsidRPr="00DE05A8">
        <w:rPr>
          <w:rFonts w:ascii="Arial" w:hAnsi="Arial" w:cs="Arial"/>
        </w:rPr>
        <w:t xml:space="preserve"> review</w:t>
      </w:r>
      <w:r>
        <w:rPr>
          <w:rFonts w:ascii="Arial" w:hAnsi="Arial" w:cs="Arial"/>
        </w:rPr>
        <w:t>ed</w:t>
      </w:r>
      <w:r w:rsidRPr="00BD3AE3">
        <w:rPr>
          <w:rFonts w:ascii="Arial" w:hAnsi="Arial" w:cs="Arial"/>
        </w:rPr>
        <w:t xml:space="preserve">. In addition, a conflict may arise where a person previously served in or worked for an organisation which had an involvement in the death. The </w:t>
      </w:r>
      <w:bookmarkStart w:id="2" w:name="_Hlk31545538"/>
      <w:r w:rsidRPr="00BD3AE3">
        <w:rPr>
          <w:rFonts w:ascii="Arial" w:hAnsi="Arial" w:cs="Arial"/>
        </w:rPr>
        <w:t>LIB Conflict of Interest policy will be</w:t>
      </w:r>
      <w:r>
        <w:rPr>
          <w:rFonts w:ascii="Arial" w:hAnsi="Arial" w:cs="Arial"/>
        </w:rPr>
        <w:t xml:space="preserve"> applied in every case and is available for reference on the external PSNI LIB website.</w:t>
      </w:r>
      <w:bookmarkEnd w:id="2"/>
    </w:p>
    <w:p w:rsidR="00F72FA8" w:rsidRDefault="00F72FA8" w:rsidP="00F72FA8">
      <w:pPr>
        <w:autoSpaceDE w:val="0"/>
        <w:autoSpaceDN w:val="0"/>
        <w:adjustRightInd w:val="0"/>
        <w:spacing w:after="218" w:line="360" w:lineRule="auto"/>
        <w:jc w:val="both"/>
        <w:rPr>
          <w:rFonts w:ascii="Arial" w:hAnsi="Arial" w:cs="Arial"/>
          <w:color w:val="000000"/>
        </w:rPr>
      </w:pPr>
    </w:p>
    <w:p w:rsidR="00F72FA8" w:rsidRPr="009D4BB1" w:rsidRDefault="00F72FA8" w:rsidP="00F72FA8">
      <w:pPr>
        <w:autoSpaceDE w:val="0"/>
        <w:autoSpaceDN w:val="0"/>
        <w:adjustRightInd w:val="0"/>
        <w:spacing w:after="218" w:line="360" w:lineRule="auto"/>
        <w:jc w:val="both"/>
        <w:rPr>
          <w:rFonts w:ascii="Arial" w:hAnsi="Arial" w:cs="Arial"/>
          <w:color w:val="000000"/>
        </w:rPr>
      </w:pPr>
      <w:r w:rsidRPr="009D4BB1">
        <w:rPr>
          <w:rFonts w:ascii="Arial" w:hAnsi="Arial" w:cs="Arial"/>
          <w:color w:val="000000"/>
        </w:rPr>
        <w:t xml:space="preserve">A conflict of interest can also be perceived. It may pose no actual risk to the conduct of LIB business, but it requires proper management in order to minimise the risk of reputational damage both to the organisation and the individual(s) concerned. </w:t>
      </w:r>
    </w:p>
    <w:p w:rsidR="00F72FA8" w:rsidRPr="009D4BB1" w:rsidRDefault="00F72FA8" w:rsidP="00F72FA8">
      <w:pPr>
        <w:autoSpaceDE w:val="0"/>
        <w:autoSpaceDN w:val="0"/>
        <w:adjustRightInd w:val="0"/>
        <w:spacing w:after="218" w:line="360" w:lineRule="auto"/>
        <w:jc w:val="both"/>
        <w:rPr>
          <w:rFonts w:ascii="Arial" w:hAnsi="Arial" w:cs="Arial"/>
          <w:color w:val="000000"/>
        </w:rPr>
      </w:pPr>
      <w:r w:rsidRPr="009D4BB1">
        <w:rPr>
          <w:rFonts w:ascii="Arial" w:hAnsi="Arial" w:cs="Arial"/>
          <w:color w:val="000000"/>
        </w:rPr>
        <w:t xml:space="preserve">A perception of a conflict of interest can be just as significant as an actual conflict of interest. The key issue is whether there is a risk that a fair-minded </w:t>
      </w:r>
      <w:r w:rsidRPr="009D4BB1">
        <w:rPr>
          <w:rFonts w:ascii="Arial" w:hAnsi="Arial" w:cs="Arial"/>
        </w:rPr>
        <w:t xml:space="preserve">outside observer, acting reasonably, would conclude that there is a real possibility of bias. </w:t>
      </w:r>
    </w:p>
    <w:p w:rsidR="00F72FA8" w:rsidRPr="009D4BB1" w:rsidRDefault="00F72FA8" w:rsidP="00F72FA8">
      <w:pPr>
        <w:autoSpaceDE w:val="0"/>
        <w:autoSpaceDN w:val="0"/>
        <w:adjustRightInd w:val="0"/>
        <w:spacing w:after="218" w:line="360" w:lineRule="auto"/>
        <w:jc w:val="both"/>
        <w:rPr>
          <w:rFonts w:ascii="Arial" w:hAnsi="Arial" w:cs="Arial"/>
          <w:color w:val="000000"/>
        </w:rPr>
      </w:pPr>
      <w:r w:rsidRPr="009D4BB1">
        <w:rPr>
          <w:rFonts w:ascii="Arial" w:hAnsi="Arial" w:cs="Arial"/>
        </w:rPr>
        <w:t xml:space="preserve">It is important that LIB has sufficient information in order to allow for a proper assessment to be made. </w:t>
      </w:r>
    </w:p>
    <w:p w:rsidR="00F72FA8" w:rsidRPr="009D4BB1" w:rsidRDefault="00F72FA8" w:rsidP="00F72FA8">
      <w:pPr>
        <w:autoSpaceDE w:val="0"/>
        <w:autoSpaceDN w:val="0"/>
        <w:adjustRightInd w:val="0"/>
        <w:spacing w:before="240" w:after="240" w:line="360" w:lineRule="auto"/>
        <w:jc w:val="both"/>
        <w:rPr>
          <w:rFonts w:ascii="Arial" w:hAnsi="Arial" w:cs="Arial"/>
          <w:color w:val="000000"/>
        </w:rPr>
      </w:pPr>
      <w:r w:rsidRPr="009D4BB1">
        <w:rPr>
          <w:rFonts w:ascii="Arial" w:hAnsi="Arial" w:cs="Arial"/>
          <w:b/>
          <w:bCs/>
          <w:color w:val="000000"/>
        </w:rPr>
        <w:t xml:space="preserve">Whose interest? </w:t>
      </w:r>
    </w:p>
    <w:p w:rsidR="00F72FA8" w:rsidRPr="009D4BB1" w:rsidRDefault="00F72FA8" w:rsidP="00F72FA8">
      <w:pPr>
        <w:autoSpaceDE w:val="0"/>
        <w:autoSpaceDN w:val="0"/>
        <w:adjustRightInd w:val="0"/>
        <w:spacing w:after="225" w:line="360" w:lineRule="auto"/>
        <w:jc w:val="both"/>
        <w:rPr>
          <w:rFonts w:ascii="Arial" w:hAnsi="Arial" w:cs="Arial"/>
          <w:color w:val="000000"/>
        </w:rPr>
      </w:pPr>
      <w:r w:rsidRPr="009D4BB1">
        <w:rPr>
          <w:rFonts w:ascii="Arial" w:hAnsi="Arial" w:cs="Arial"/>
          <w:color w:val="000000"/>
        </w:rPr>
        <w:t>The interest in question need not be that of the LIB staff member themselves.</w:t>
      </w:r>
      <w:r>
        <w:rPr>
          <w:rFonts w:ascii="Arial" w:hAnsi="Arial" w:cs="Arial"/>
          <w:color w:val="000000"/>
        </w:rPr>
        <w:t xml:space="preserve"> </w:t>
      </w:r>
      <w:r w:rsidRPr="009D4BB1">
        <w:rPr>
          <w:rFonts w:ascii="Arial" w:hAnsi="Arial" w:cs="Arial"/>
          <w:color w:val="000000"/>
        </w:rPr>
        <w:t xml:space="preserve">It can also include the interests of close relatives or friends and associates who have the </w:t>
      </w:r>
      <w:proofErr w:type="gramStart"/>
      <w:r w:rsidRPr="009D4BB1">
        <w:rPr>
          <w:rFonts w:ascii="Arial" w:hAnsi="Arial" w:cs="Arial"/>
          <w:color w:val="000000"/>
        </w:rPr>
        <w:lastRenderedPageBreak/>
        <w:t>potential</w:t>
      </w:r>
      <w:proofErr w:type="gramEnd"/>
      <w:r w:rsidRPr="009D4BB1">
        <w:rPr>
          <w:rFonts w:ascii="Arial" w:hAnsi="Arial" w:cs="Arial"/>
          <w:color w:val="000000"/>
        </w:rPr>
        <w:t xml:space="preserve"> to influence the staff member</w:t>
      </w:r>
      <w:r>
        <w:rPr>
          <w:rFonts w:ascii="Arial" w:hAnsi="Arial" w:cs="Arial"/>
          <w:color w:val="000000"/>
        </w:rPr>
        <w:t>. It may also extend to the previous role of staff and their previous colleagues.</w:t>
      </w:r>
    </w:p>
    <w:p w:rsidR="00F72FA8" w:rsidRPr="009D4BB1" w:rsidRDefault="00F72FA8" w:rsidP="00F72FA8">
      <w:pPr>
        <w:autoSpaceDE w:val="0"/>
        <w:autoSpaceDN w:val="0"/>
        <w:adjustRightInd w:val="0"/>
        <w:spacing w:after="225" w:line="360" w:lineRule="auto"/>
        <w:jc w:val="both"/>
        <w:rPr>
          <w:rFonts w:ascii="Arial" w:hAnsi="Arial" w:cs="Arial"/>
          <w:color w:val="000000"/>
        </w:rPr>
      </w:pPr>
      <w:r w:rsidRPr="009D4BB1">
        <w:rPr>
          <w:rFonts w:ascii="Arial" w:hAnsi="Arial" w:cs="Arial"/>
          <w:color w:val="000000"/>
        </w:rPr>
        <w:t xml:space="preserve">As a benchmark a ‘close relative’ would usually refer to the individual’s spouse or partner, children (adult </w:t>
      </w:r>
      <w:r>
        <w:rPr>
          <w:rFonts w:ascii="Arial" w:hAnsi="Arial" w:cs="Arial"/>
          <w:color w:val="000000"/>
        </w:rPr>
        <w:t>and minor)</w:t>
      </w:r>
      <w:r w:rsidRPr="009D4BB1">
        <w:rPr>
          <w:rFonts w:ascii="Arial" w:hAnsi="Arial" w:cs="Arial"/>
          <w:color w:val="000000"/>
        </w:rPr>
        <w:t xml:space="preserve">, parent, </w:t>
      </w:r>
      <w:r>
        <w:rPr>
          <w:rFonts w:ascii="Arial" w:hAnsi="Arial" w:cs="Arial"/>
          <w:color w:val="000000"/>
        </w:rPr>
        <w:t>siblings</w:t>
      </w:r>
      <w:r w:rsidRPr="009D4BB1">
        <w:rPr>
          <w:rFonts w:ascii="Arial" w:hAnsi="Arial" w:cs="Arial"/>
          <w:color w:val="000000"/>
        </w:rPr>
        <w:t xml:space="preserve">, in-laws and the personal partners of any of these. For other relatives it is dependent upon the closeness of the relationship and degree to which the decisions or activity of the public entity could directly or significantly affect them. Where an individual has to declare interests of this nature they may wish to seek advice from a senior officer to ensure all potential conflicts are identified. </w:t>
      </w:r>
    </w:p>
    <w:p w:rsidR="00F72FA8" w:rsidRPr="009D4BB1" w:rsidRDefault="00F72FA8" w:rsidP="00F72FA8">
      <w:pPr>
        <w:autoSpaceDE w:val="0"/>
        <w:autoSpaceDN w:val="0"/>
        <w:adjustRightInd w:val="0"/>
        <w:spacing w:after="225" w:line="360" w:lineRule="auto"/>
        <w:jc w:val="both"/>
        <w:rPr>
          <w:rFonts w:ascii="Arial" w:hAnsi="Arial" w:cs="Arial"/>
          <w:color w:val="000000"/>
        </w:rPr>
      </w:pPr>
      <w:r w:rsidRPr="009D4BB1">
        <w:rPr>
          <w:rFonts w:ascii="Arial" w:hAnsi="Arial" w:cs="Arial"/>
          <w:color w:val="000000"/>
        </w:rPr>
        <w:t>A ‘friend or associate’ should be considered as someone with whom the individual has a longstanding and/or close relationship, socialises with regularly or has had dealings with, which may create a conflict of interest.</w:t>
      </w:r>
      <w:r>
        <w:rPr>
          <w:rFonts w:ascii="Arial" w:hAnsi="Arial" w:cs="Arial"/>
          <w:color w:val="000000"/>
        </w:rPr>
        <w:t xml:space="preserve"> This may also include someone where there is a reasonable prospect that contact with the person could be readily resumed. </w:t>
      </w:r>
    </w:p>
    <w:p w:rsidR="00F72FA8" w:rsidRPr="009D4BB1" w:rsidRDefault="00F72FA8" w:rsidP="00F72FA8">
      <w:pPr>
        <w:autoSpaceDE w:val="0"/>
        <w:autoSpaceDN w:val="0"/>
        <w:adjustRightInd w:val="0"/>
        <w:spacing w:before="240" w:after="240" w:line="360" w:lineRule="auto"/>
        <w:jc w:val="both"/>
        <w:rPr>
          <w:rFonts w:ascii="Arial" w:hAnsi="Arial" w:cs="Arial"/>
          <w:color w:val="000000"/>
        </w:rPr>
      </w:pPr>
      <w:r>
        <w:rPr>
          <w:rFonts w:ascii="Arial" w:hAnsi="Arial" w:cs="Arial"/>
          <w:b/>
          <w:bCs/>
          <w:color w:val="000000"/>
        </w:rPr>
        <w:t>Is a C</w:t>
      </w:r>
      <w:r w:rsidRPr="009D4BB1">
        <w:rPr>
          <w:rFonts w:ascii="Arial" w:hAnsi="Arial" w:cs="Arial"/>
          <w:b/>
          <w:bCs/>
          <w:color w:val="000000"/>
        </w:rPr>
        <w:t xml:space="preserve">onflict of </w:t>
      </w:r>
      <w:r>
        <w:rPr>
          <w:rFonts w:ascii="Arial" w:hAnsi="Arial" w:cs="Arial"/>
          <w:b/>
          <w:bCs/>
          <w:color w:val="000000"/>
        </w:rPr>
        <w:t>I</w:t>
      </w:r>
      <w:r w:rsidRPr="009D4BB1">
        <w:rPr>
          <w:rFonts w:ascii="Arial" w:hAnsi="Arial" w:cs="Arial"/>
          <w:b/>
          <w:bCs/>
          <w:color w:val="000000"/>
        </w:rPr>
        <w:t xml:space="preserve">nterest always wrong? </w:t>
      </w:r>
    </w:p>
    <w:p w:rsidR="00F72FA8" w:rsidRDefault="00F72FA8" w:rsidP="00F72FA8">
      <w:pPr>
        <w:autoSpaceDE w:val="0"/>
        <w:autoSpaceDN w:val="0"/>
        <w:adjustRightInd w:val="0"/>
        <w:spacing w:line="360" w:lineRule="auto"/>
        <w:jc w:val="both"/>
        <w:rPr>
          <w:rFonts w:ascii="Arial" w:hAnsi="Arial" w:cs="Arial"/>
          <w:color w:val="000000"/>
        </w:rPr>
      </w:pPr>
      <w:r w:rsidRPr="009D4BB1">
        <w:rPr>
          <w:rFonts w:ascii="Arial" w:hAnsi="Arial" w:cs="Arial"/>
          <w:color w:val="000000"/>
        </w:rPr>
        <w:t xml:space="preserve">In many cases a conflict of interest will be neither wrong nor unethical. The main concern is that the conflict is identified early and any risks are managed appropriately. </w:t>
      </w:r>
      <w:r>
        <w:rPr>
          <w:rFonts w:ascii="Arial" w:hAnsi="Arial" w:cs="Arial"/>
          <w:color w:val="000000"/>
        </w:rPr>
        <w:t>LIB</w:t>
      </w:r>
      <w:r w:rsidRPr="009D4BB1">
        <w:rPr>
          <w:rFonts w:ascii="Arial" w:hAnsi="Arial" w:cs="Arial"/>
          <w:color w:val="000000"/>
        </w:rPr>
        <w:t xml:space="preserve"> recognise the best way of dealing with conflicts of interest is to prevent them from arising in the first place, but if they do occur it is important to declare them and then handle them suitably and efficiently.</w:t>
      </w:r>
    </w:p>
    <w:p w:rsidR="00F72FA8" w:rsidRDefault="00F72FA8" w:rsidP="00F72FA8">
      <w:pPr>
        <w:autoSpaceDE w:val="0"/>
        <w:autoSpaceDN w:val="0"/>
        <w:adjustRightInd w:val="0"/>
        <w:spacing w:line="360" w:lineRule="auto"/>
        <w:jc w:val="both"/>
        <w:rPr>
          <w:rFonts w:ascii="Arial" w:hAnsi="Arial" w:cs="Arial"/>
          <w:color w:val="000000"/>
        </w:rPr>
      </w:pPr>
    </w:p>
    <w:p w:rsidR="00F72FA8" w:rsidRPr="009D4BB1" w:rsidRDefault="00F72FA8" w:rsidP="00F72FA8">
      <w:pPr>
        <w:autoSpaceDE w:val="0"/>
        <w:autoSpaceDN w:val="0"/>
        <w:adjustRightInd w:val="0"/>
        <w:spacing w:line="360" w:lineRule="auto"/>
        <w:jc w:val="both"/>
        <w:rPr>
          <w:rFonts w:ascii="Arial" w:hAnsi="Arial" w:cs="Arial"/>
          <w:color w:val="000000"/>
        </w:rPr>
      </w:pPr>
      <w:r w:rsidRPr="009D4BB1">
        <w:rPr>
          <w:rFonts w:ascii="Arial" w:hAnsi="Arial" w:cs="Arial"/>
          <w:b/>
          <w:bCs/>
          <w:color w:val="000000"/>
        </w:rPr>
        <w:t xml:space="preserve">Recognising Risks </w:t>
      </w:r>
    </w:p>
    <w:p w:rsidR="00F72FA8" w:rsidRPr="009D4BB1" w:rsidRDefault="00F72FA8" w:rsidP="00F72FA8">
      <w:pPr>
        <w:autoSpaceDE w:val="0"/>
        <w:autoSpaceDN w:val="0"/>
        <w:adjustRightInd w:val="0"/>
        <w:spacing w:line="360" w:lineRule="auto"/>
        <w:ind w:left="720"/>
        <w:jc w:val="both"/>
        <w:rPr>
          <w:rFonts w:ascii="Arial" w:hAnsi="Arial" w:cs="Arial"/>
          <w:color w:val="000000"/>
        </w:rPr>
      </w:pPr>
    </w:p>
    <w:p w:rsidR="00F72FA8" w:rsidRPr="009D4BB1" w:rsidRDefault="00F72FA8" w:rsidP="00F72FA8">
      <w:pPr>
        <w:autoSpaceDE w:val="0"/>
        <w:autoSpaceDN w:val="0"/>
        <w:adjustRightInd w:val="0"/>
        <w:spacing w:after="225" w:line="360" w:lineRule="auto"/>
        <w:jc w:val="both"/>
        <w:rPr>
          <w:rFonts w:ascii="Arial" w:hAnsi="Arial" w:cs="Arial"/>
          <w:color w:val="000000"/>
        </w:rPr>
      </w:pPr>
      <w:r w:rsidRPr="009D4BB1">
        <w:rPr>
          <w:rFonts w:ascii="Arial" w:hAnsi="Arial" w:cs="Arial"/>
          <w:color w:val="000000"/>
        </w:rPr>
        <w:t>Actual, potential or perceived conflicts of interest can lead to doubt about the integrity of a police officer or staff member and can impact on the reputation of the P</w:t>
      </w:r>
      <w:r>
        <w:rPr>
          <w:rFonts w:ascii="Arial" w:hAnsi="Arial" w:cs="Arial"/>
          <w:color w:val="000000"/>
        </w:rPr>
        <w:t xml:space="preserve">SNI </w:t>
      </w:r>
      <w:r w:rsidRPr="009D4BB1">
        <w:rPr>
          <w:rFonts w:ascii="Arial" w:hAnsi="Arial" w:cs="Arial"/>
          <w:color w:val="000000"/>
        </w:rPr>
        <w:t>and L</w:t>
      </w:r>
      <w:r>
        <w:rPr>
          <w:rFonts w:ascii="Arial" w:hAnsi="Arial" w:cs="Arial"/>
          <w:color w:val="000000"/>
        </w:rPr>
        <w:t>IB.</w:t>
      </w:r>
      <w:r w:rsidRPr="009D4BB1">
        <w:rPr>
          <w:rFonts w:ascii="Arial" w:hAnsi="Arial" w:cs="Arial"/>
          <w:color w:val="000000"/>
        </w:rPr>
        <w:t xml:space="preserve"> </w:t>
      </w:r>
    </w:p>
    <w:p w:rsidR="00F72FA8" w:rsidRDefault="00F72FA8" w:rsidP="00F72FA8">
      <w:pPr>
        <w:autoSpaceDE w:val="0"/>
        <w:autoSpaceDN w:val="0"/>
        <w:adjustRightInd w:val="0"/>
        <w:spacing w:after="225" w:line="360" w:lineRule="auto"/>
        <w:jc w:val="both"/>
        <w:rPr>
          <w:rFonts w:ascii="Arial" w:hAnsi="Arial" w:cs="Arial"/>
          <w:color w:val="000000"/>
        </w:rPr>
      </w:pPr>
      <w:r w:rsidRPr="009D4BB1">
        <w:rPr>
          <w:rFonts w:ascii="Arial" w:hAnsi="Arial" w:cs="Arial"/>
          <w:color w:val="000000"/>
        </w:rPr>
        <w:t>LIB</w:t>
      </w:r>
      <w:r>
        <w:rPr>
          <w:rFonts w:ascii="Arial" w:hAnsi="Arial" w:cs="Arial"/>
          <w:color w:val="000000"/>
        </w:rPr>
        <w:t xml:space="preserve"> </w:t>
      </w:r>
      <w:r w:rsidRPr="009D4BB1">
        <w:rPr>
          <w:rFonts w:ascii="Arial" w:hAnsi="Arial" w:cs="Arial"/>
          <w:color w:val="000000"/>
        </w:rPr>
        <w:t>recognise that a conflict of interest that is concealed, even if unintentionally</w:t>
      </w:r>
      <w:r>
        <w:rPr>
          <w:rFonts w:ascii="Arial" w:hAnsi="Arial" w:cs="Arial"/>
          <w:color w:val="000000"/>
        </w:rPr>
        <w:t>,</w:t>
      </w:r>
      <w:r w:rsidRPr="009D4BB1">
        <w:rPr>
          <w:rFonts w:ascii="Arial" w:hAnsi="Arial" w:cs="Arial"/>
          <w:color w:val="000000"/>
        </w:rPr>
        <w:t xml:space="preserve"> through ignorance of proper procedure, or managed poorly, creates at best a risk of allegations or perceptions of misconduct. It could potentially result in more serious consequences, such as disciplinary action against the employee or litigation against the organisation. </w:t>
      </w:r>
    </w:p>
    <w:p w:rsidR="00F72FA8" w:rsidRPr="00596B1C" w:rsidRDefault="00F72FA8" w:rsidP="00F72FA8">
      <w:pPr>
        <w:autoSpaceDE w:val="0"/>
        <w:autoSpaceDN w:val="0"/>
        <w:adjustRightInd w:val="0"/>
        <w:spacing w:after="218" w:line="360" w:lineRule="auto"/>
        <w:jc w:val="both"/>
        <w:rPr>
          <w:rFonts w:ascii="Arial Black" w:hAnsi="Arial Black" w:cs="Arial"/>
          <w:color w:val="003399"/>
          <w:sz w:val="30"/>
          <w:szCs w:val="30"/>
        </w:rPr>
      </w:pPr>
      <w:r w:rsidRPr="00596B1C">
        <w:rPr>
          <w:rFonts w:ascii="Arial Black" w:hAnsi="Arial Black" w:cs="Arial"/>
          <w:color w:val="003399"/>
          <w:sz w:val="30"/>
          <w:szCs w:val="30"/>
        </w:rPr>
        <w:lastRenderedPageBreak/>
        <w:t>Types of Conflicts of Interest</w:t>
      </w:r>
    </w:p>
    <w:p w:rsidR="00F72FA8" w:rsidRDefault="00F72FA8" w:rsidP="00F72FA8">
      <w:pPr>
        <w:autoSpaceDE w:val="0"/>
        <w:autoSpaceDN w:val="0"/>
        <w:adjustRightInd w:val="0"/>
        <w:spacing w:after="218" w:line="360" w:lineRule="auto"/>
        <w:jc w:val="both"/>
        <w:rPr>
          <w:rFonts w:ascii="Arial" w:hAnsi="Arial" w:cs="Arial"/>
        </w:rPr>
      </w:pPr>
      <w:r w:rsidRPr="009D4BB1">
        <w:rPr>
          <w:rFonts w:ascii="Arial" w:hAnsi="Arial" w:cs="Arial"/>
        </w:rPr>
        <w:t xml:space="preserve">The checklist </w:t>
      </w:r>
      <w:r>
        <w:rPr>
          <w:rFonts w:ascii="Arial" w:hAnsi="Arial" w:cs="Arial"/>
        </w:rPr>
        <w:t>at</w:t>
      </w:r>
      <w:r w:rsidRPr="00B352C9">
        <w:rPr>
          <w:rFonts w:ascii="Arial" w:hAnsi="Arial" w:cs="Arial"/>
        </w:rPr>
        <w:t xml:space="preserve"> </w:t>
      </w:r>
      <w:r>
        <w:rPr>
          <w:rFonts w:ascii="Arial" w:hAnsi="Arial" w:cs="Arial"/>
        </w:rPr>
        <w:t>A</w:t>
      </w:r>
      <w:r w:rsidRPr="00B352C9">
        <w:rPr>
          <w:rFonts w:ascii="Arial" w:hAnsi="Arial" w:cs="Arial"/>
        </w:rPr>
        <w:t xml:space="preserve">ppendix 1 </w:t>
      </w:r>
      <w:r>
        <w:rPr>
          <w:rFonts w:ascii="Arial" w:hAnsi="Arial" w:cs="Arial"/>
        </w:rPr>
        <w:t>provides a non-exhaustive list of examples of</w:t>
      </w:r>
      <w:r w:rsidRPr="009D4BB1">
        <w:rPr>
          <w:rFonts w:ascii="Arial" w:hAnsi="Arial" w:cs="Arial"/>
        </w:rPr>
        <w:t xml:space="preserve"> different types of conflict of interests, perceived or otherwise. For this reason LIB utilise this checklist </w:t>
      </w:r>
      <w:r>
        <w:rPr>
          <w:rFonts w:ascii="Arial" w:hAnsi="Arial" w:cs="Arial"/>
        </w:rPr>
        <w:t>as a guide</w:t>
      </w:r>
      <w:r w:rsidRPr="009D4BB1">
        <w:rPr>
          <w:rFonts w:ascii="Arial" w:hAnsi="Arial" w:cs="Arial"/>
        </w:rPr>
        <w:t xml:space="preserve"> when personnel are asked to sign a conflict of interest declaration form. </w:t>
      </w:r>
    </w:p>
    <w:p w:rsidR="00F72FA8" w:rsidRPr="00596B1C" w:rsidRDefault="00F72FA8" w:rsidP="00F72FA8">
      <w:pPr>
        <w:autoSpaceDE w:val="0"/>
        <w:autoSpaceDN w:val="0"/>
        <w:adjustRightInd w:val="0"/>
        <w:spacing w:line="360" w:lineRule="auto"/>
        <w:jc w:val="both"/>
        <w:rPr>
          <w:rFonts w:ascii="Arial Black" w:hAnsi="Arial Black" w:cs="Arial"/>
          <w:color w:val="003399"/>
          <w:sz w:val="30"/>
          <w:szCs w:val="30"/>
        </w:rPr>
      </w:pPr>
      <w:r w:rsidRPr="00596B1C">
        <w:rPr>
          <w:rFonts w:ascii="Arial Black" w:hAnsi="Arial Black" w:cs="Arial"/>
          <w:color w:val="003399"/>
          <w:sz w:val="30"/>
          <w:szCs w:val="30"/>
        </w:rPr>
        <w:t>Dealing with Conflicts of Interest</w:t>
      </w:r>
    </w:p>
    <w:p w:rsidR="00F72FA8" w:rsidRPr="009D4BB1" w:rsidRDefault="00F72FA8" w:rsidP="00F72FA8">
      <w:pPr>
        <w:autoSpaceDE w:val="0"/>
        <w:autoSpaceDN w:val="0"/>
        <w:adjustRightInd w:val="0"/>
        <w:spacing w:line="360" w:lineRule="auto"/>
        <w:jc w:val="both"/>
        <w:rPr>
          <w:rFonts w:ascii="Arial" w:hAnsi="Arial" w:cs="Arial"/>
          <w:b/>
          <w:color w:val="1F497D"/>
          <w:u w:val="single"/>
        </w:rPr>
      </w:pPr>
    </w:p>
    <w:p w:rsidR="00F72FA8" w:rsidRPr="009D4BB1" w:rsidRDefault="00F72FA8" w:rsidP="00F72FA8">
      <w:pPr>
        <w:keepLines/>
        <w:spacing w:line="360" w:lineRule="auto"/>
        <w:jc w:val="both"/>
        <w:rPr>
          <w:rFonts w:ascii="Arial" w:hAnsi="Arial" w:cs="Arial"/>
        </w:rPr>
      </w:pPr>
      <w:r>
        <w:rPr>
          <w:rFonts w:ascii="Arial" w:hAnsi="Arial" w:cs="Arial"/>
        </w:rPr>
        <w:t>LIB</w:t>
      </w:r>
      <w:r w:rsidRPr="009D4BB1">
        <w:rPr>
          <w:rFonts w:ascii="Arial" w:hAnsi="Arial" w:cs="Arial"/>
        </w:rPr>
        <w:t xml:space="preserve"> police officers and staff are bound by the:</w:t>
      </w:r>
    </w:p>
    <w:p w:rsidR="00F72FA8" w:rsidRPr="009D4BB1" w:rsidRDefault="00F72FA8" w:rsidP="00F72FA8">
      <w:pPr>
        <w:keepLines/>
        <w:numPr>
          <w:ilvl w:val="0"/>
          <w:numId w:val="13"/>
        </w:numPr>
        <w:spacing w:line="360" w:lineRule="auto"/>
        <w:jc w:val="both"/>
        <w:rPr>
          <w:rFonts w:ascii="Arial" w:hAnsi="Arial" w:cs="Arial"/>
        </w:rPr>
      </w:pPr>
      <w:r w:rsidRPr="009D4BB1">
        <w:rPr>
          <w:rFonts w:ascii="Arial" w:hAnsi="Arial" w:cs="Arial"/>
        </w:rPr>
        <w:t>PSNI Code of Ethics</w:t>
      </w:r>
    </w:p>
    <w:p w:rsidR="00F72FA8" w:rsidRPr="009D4BB1" w:rsidRDefault="00F72FA8" w:rsidP="00F72FA8">
      <w:pPr>
        <w:keepLines/>
        <w:numPr>
          <w:ilvl w:val="0"/>
          <w:numId w:val="13"/>
        </w:numPr>
        <w:spacing w:line="360" w:lineRule="auto"/>
        <w:jc w:val="both"/>
        <w:rPr>
          <w:rFonts w:ascii="Arial" w:hAnsi="Arial" w:cs="Arial"/>
        </w:rPr>
      </w:pPr>
      <w:r w:rsidRPr="009D4BB1">
        <w:rPr>
          <w:rFonts w:ascii="Arial" w:hAnsi="Arial" w:cs="Arial"/>
        </w:rPr>
        <w:t>Police Staff Handbook and NICS Handbook</w:t>
      </w:r>
    </w:p>
    <w:p w:rsidR="00F72FA8" w:rsidRDefault="00F72FA8" w:rsidP="00F72FA8">
      <w:pPr>
        <w:pStyle w:val="Default"/>
        <w:spacing w:line="360" w:lineRule="auto"/>
        <w:jc w:val="both"/>
      </w:pPr>
    </w:p>
    <w:p w:rsidR="00F72FA8" w:rsidRDefault="00F72FA8" w:rsidP="00F72FA8">
      <w:pPr>
        <w:pStyle w:val="Default"/>
        <w:spacing w:line="360" w:lineRule="auto"/>
        <w:jc w:val="both"/>
      </w:pPr>
      <w:r w:rsidRPr="00F274C4">
        <w:t>Art</w:t>
      </w:r>
      <w:r>
        <w:t>icle</w:t>
      </w:r>
      <w:r w:rsidRPr="00F274C4">
        <w:t xml:space="preserve"> 2 </w:t>
      </w:r>
      <w:r>
        <w:t>of the PSNI Code of E</w:t>
      </w:r>
      <w:r w:rsidRPr="00F274C4">
        <w:t>thics</w:t>
      </w:r>
      <w:r>
        <w:t xml:space="preserve"> covers </w:t>
      </w:r>
      <w:r w:rsidRPr="00F274C4">
        <w:t xml:space="preserve">Police Investigations </w:t>
      </w:r>
      <w:r>
        <w:t>and states that ‘</w:t>
      </w:r>
      <w:r w:rsidRPr="00F274C4">
        <w:t>A police officer involved in an investigation must immediately report any potential conflict of interest to his or her supervisor, for example, where the investigation concerns a relative, friend, associate or colleague of the police officer</w:t>
      </w:r>
      <w:r>
        <w:t>’.</w:t>
      </w:r>
      <w:r>
        <w:rPr>
          <w:rStyle w:val="FootnoteReference"/>
        </w:rPr>
        <w:footnoteReference w:id="2"/>
      </w:r>
    </w:p>
    <w:p w:rsidR="00F72FA8" w:rsidRDefault="00F72FA8" w:rsidP="00F72FA8">
      <w:pPr>
        <w:pStyle w:val="Default"/>
        <w:spacing w:line="360" w:lineRule="auto"/>
        <w:jc w:val="both"/>
      </w:pPr>
    </w:p>
    <w:p w:rsidR="00F72FA8" w:rsidRPr="009D4BB1" w:rsidRDefault="00F72FA8" w:rsidP="00F72FA8">
      <w:pPr>
        <w:pStyle w:val="Default"/>
        <w:spacing w:line="360" w:lineRule="auto"/>
        <w:jc w:val="both"/>
      </w:pPr>
      <w:r>
        <w:t xml:space="preserve">In line with the code, </w:t>
      </w:r>
      <w:r w:rsidRPr="009D4BB1">
        <w:t xml:space="preserve">LIB requires that conflicts of interest must be declared by </w:t>
      </w:r>
      <w:r>
        <w:t>staff members</w:t>
      </w:r>
      <w:r w:rsidRPr="009D4BB1">
        <w:t xml:space="preserve"> and managed effectively by the PSNI to prevent any undermining of the proper conduct of </w:t>
      </w:r>
      <w:r>
        <w:t xml:space="preserve">reviews and </w:t>
      </w:r>
      <w:r w:rsidRPr="009D4BB1">
        <w:t xml:space="preserve">investigations and </w:t>
      </w:r>
      <w:r>
        <w:t xml:space="preserve">any </w:t>
      </w:r>
      <w:r w:rsidRPr="009D4BB1">
        <w:t xml:space="preserve">adverse </w:t>
      </w:r>
      <w:r>
        <w:t>e</w:t>
      </w:r>
      <w:r w:rsidRPr="009D4BB1">
        <w:t>ffect</w:t>
      </w:r>
      <w:r>
        <w:t xml:space="preserve"> on </w:t>
      </w:r>
      <w:r w:rsidRPr="009D4BB1">
        <w:t xml:space="preserve">our reputation. </w:t>
      </w:r>
      <w:r>
        <w:t>All LIB staff involved in any review or investigation</w:t>
      </w:r>
      <w:r w:rsidRPr="009D4BB1">
        <w:t xml:space="preserve"> are required to complete declarations in respect of each review and investigation they work on. These declarations should be completed fully and honestly. </w:t>
      </w:r>
      <w:r>
        <w:t xml:space="preserve">In addition, at the start of any review and investigation, the senior investigating officer will make a record to certify the absence of anything in the officers past that may raise issues relating to the ‘independence’ of an officer or member of staff. </w:t>
      </w:r>
      <w:r w:rsidRPr="009D4BB1">
        <w:t xml:space="preserve">A decision that a staff member should not work on a particular review or investigation is in no way a criticism or indicative of a lack of confidence in that staff member. It is simply a determination that it is in the best interests of all concerned that they do not participate in that specific review or investigation. </w:t>
      </w:r>
    </w:p>
    <w:p w:rsidR="00F72FA8" w:rsidRDefault="00F72FA8" w:rsidP="00F72FA8">
      <w:pPr>
        <w:keepLines/>
        <w:spacing w:before="240" w:after="240" w:line="360" w:lineRule="auto"/>
        <w:jc w:val="both"/>
        <w:rPr>
          <w:rFonts w:ascii="Arial" w:hAnsi="Arial" w:cs="Arial"/>
          <w:b/>
          <w:bCs/>
        </w:rPr>
      </w:pPr>
      <w:r w:rsidRPr="009D4BB1">
        <w:rPr>
          <w:rFonts w:ascii="Arial" w:hAnsi="Arial" w:cs="Arial"/>
          <w:b/>
          <w:bCs/>
        </w:rPr>
        <w:lastRenderedPageBreak/>
        <w:t>Process</w:t>
      </w:r>
    </w:p>
    <w:p w:rsidR="00F72FA8" w:rsidRPr="00F274C4" w:rsidRDefault="00F72FA8" w:rsidP="00F72FA8">
      <w:pPr>
        <w:keepLines/>
        <w:spacing w:before="240" w:after="240" w:line="360" w:lineRule="auto"/>
        <w:jc w:val="both"/>
        <w:rPr>
          <w:rFonts w:ascii="Arial" w:hAnsi="Arial" w:cs="Arial"/>
        </w:rPr>
      </w:pPr>
      <w:r>
        <w:rPr>
          <w:rFonts w:ascii="Arial" w:hAnsi="Arial" w:cs="Arial"/>
          <w:bCs/>
        </w:rPr>
        <w:t>Conflicts of interest and the response to them will be assessed on a case by case basis.</w:t>
      </w:r>
    </w:p>
    <w:p w:rsidR="00F72FA8" w:rsidRPr="009D4BB1" w:rsidRDefault="00F72FA8" w:rsidP="00F72FA8">
      <w:pPr>
        <w:keepLines/>
        <w:spacing w:line="360" w:lineRule="auto"/>
        <w:jc w:val="both"/>
        <w:rPr>
          <w:rFonts w:ascii="Arial" w:hAnsi="Arial" w:cs="Arial"/>
        </w:rPr>
      </w:pPr>
      <w:r w:rsidRPr="009D4BB1">
        <w:rPr>
          <w:rFonts w:ascii="Arial" w:hAnsi="Arial" w:cs="Arial"/>
        </w:rPr>
        <w:t xml:space="preserve">The </w:t>
      </w:r>
      <w:r>
        <w:rPr>
          <w:rFonts w:ascii="Arial" w:hAnsi="Arial" w:cs="Arial"/>
        </w:rPr>
        <w:t xml:space="preserve">internal </w:t>
      </w:r>
      <w:r w:rsidRPr="009D4BB1">
        <w:rPr>
          <w:rFonts w:ascii="Arial" w:hAnsi="Arial" w:cs="Arial"/>
        </w:rPr>
        <w:t xml:space="preserve">assessment of potential conflicts of interest will begin at case allocation stage, when team leaders will </w:t>
      </w:r>
      <w:r w:rsidRPr="00596B1C">
        <w:rPr>
          <w:rFonts w:ascii="Arial" w:hAnsi="Arial" w:cs="Arial"/>
        </w:rPr>
        <w:t>declare</w:t>
      </w:r>
      <w:r>
        <w:rPr>
          <w:rFonts w:ascii="Arial" w:hAnsi="Arial" w:cs="Arial"/>
        </w:rPr>
        <w:t xml:space="preserve"> to the Deputy H</w:t>
      </w:r>
      <w:r w:rsidRPr="009D4BB1">
        <w:rPr>
          <w:rFonts w:ascii="Arial" w:hAnsi="Arial" w:cs="Arial"/>
        </w:rPr>
        <w:t>ead of LIB (Detective Superintendent), potential conflicts. This is to confirm that no conflict of interest exists, or to set out any information which may be perceived as giving rise to such a conflict</w:t>
      </w:r>
      <w:r>
        <w:rPr>
          <w:rFonts w:ascii="Arial" w:hAnsi="Arial" w:cs="Arial"/>
        </w:rPr>
        <w:t>, such as but not limited to, where a former colleague or acquaintance makes contact with a member of LIB staff, this should be reported to a line manager.</w:t>
      </w:r>
      <w:r w:rsidRPr="009D4BB1">
        <w:rPr>
          <w:rFonts w:ascii="Arial" w:hAnsi="Arial" w:cs="Arial"/>
        </w:rPr>
        <w:t xml:space="preserve"> There is an ongoing responsibility for self-disclosure throughout the review or investigation</w:t>
      </w:r>
      <w:r>
        <w:rPr>
          <w:rFonts w:ascii="Arial" w:hAnsi="Arial" w:cs="Arial"/>
        </w:rPr>
        <w:t xml:space="preserve"> and it is recommended that if in doubt, the matter should always be reported to a line manager</w:t>
      </w:r>
      <w:r w:rsidRPr="009D4BB1">
        <w:rPr>
          <w:rFonts w:ascii="Arial" w:hAnsi="Arial" w:cs="Arial"/>
        </w:rPr>
        <w:t xml:space="preserve">. </w:t>
      </w:r>
    </w:p>
    <w:p w:rsidR="00F72FA8" w:rsidRPr="009D4BB1" w:rsidRDefault="00F72FA8" w:rsidP="00F72FA8">
      <w:pPr>
        <w:keepLines/>
        <w:spacing w:line="360" w:lineRule="auto"/>
        <w:jc w:val="both"/>
        <w:rPr>
          <w:rFonts w:ascii="Arial" w:hAnsi="Arial" w:cs="Arial"/>
        </w:rPr>
      </w:pPr>
    </w:p>
    <w:p w:rsidR="00F72FA8" w:rsidRPr="009D4BB1" w:rsidRDefault="00F72FA8" w:rsidP="00F72FA8">
      <w:pPr>
        <w:keepLines/>
        <w:spacing w:line="360" w:lineRule="auto"/>
        <w:jc w:val="both"/>
        <w:rPr>
          <w:rFonts w:ascii="Arial" w:hAnsi="Arial" w:cs="Arial"/>
        </w:rPr>
      </w:pPr>
      <w:r w:rsidRPr="009D4BB1">
        <w:rPr>
          <w:rFonts w:ascii="Arial" w:hAnsi="Arial" w:cs="Arial"/>
        </w:rPr>
        <w:t xml:space="preserve">The LIB Senior Management Team may access original investigation material, or information provided by Human Resources to verify the self-declaration process. Additionally, the management team have identified the resourcing profile of LIB, to enable it to ascertain the potential likelihood of its staff having a conflict of interest. </w:t>
      </w:r>
    </w:p>
    <w:p w:rsidR="00F72FA8" w:rsidRPr="009D4BB1" w:rsidRDefault="00F72FA8" w:rsidP="00F72FA8">
      <w:pPr>
        <w:keepLines/>
        <w:spacing w:line="360" w:lineRule="auto"/>
        <w:jc w:val="both"/>
        <w:rPr>
          <w:rFonts w:ascii="Arial" w:hAnsi="Arial" w:cs="Arial"/>
        </w:rPr>
      </w:pPr>
    </w:p>
    <w:p w:rsidR="00F72FA8" w:rsidRPr="009D4BB1" w:rsidRDefault="00F72FA8" w:rsidP="00F72FA8">
      <w:pPr>
        <w:keepLines/>
        <w:spacing w:line="360" w:lineRule="auto"/>
        <w:jc w:val="both"/>
        <w:rPr>
          <w:rFonts w:ascii="Arial" w:hAnsi="Arial" w:cs="Arial"/>
        </w:rPr>
      </w:pPr>
      <w:r w:rsidRPr="009D4BB1">
        <w:rPr>
          <w:rFonts w:ascii="Arial" w:hAnsi="Arial" w:cs="Arial"/>
        </w:rPr>
        <w:t xml:space="preserve">Individual members of staff have a responsibility to recognise situations where a potential conflict of interest arises, </w:t>
      </w:r>
      <w:r>
        <w:rPr>
          <w:rFonts w:ascii="Arial" w:hAnsi="Arial" w:cs="Arial"/>
        </w:rPr>
        <w:t>and are advised that where they are in any</w:t>
      </w:r>
      <w:r w:rsidRPr="009D4BB1">
        <w:rPr>
          <w:rFonts w:ascii="Arial" w:hAnsi="Arial" w:cs="Arial"/>
        </w:rPr>
        <w:t xml:space="preserve"> doubt </w:t>
      </w:r>
      <w:r>
        <w:rPr>
          <w:rFonts w:ascii="Arial" w:hAnsi="Arial" w:cs="Arial"/>
        </w:rPr>
        <w:t xml:space="preserve">about whether </w:t>
      </w:r>
      <w:r w:rsidRPr="009D4BB1">
        <w:rPr>
          <w:rFonts w:ascii="Arial" w:hAnsi="Arial" w:cs="Arial"/>
        </w:rPr>
        <w:t xml:space="preserve">a conflict of interest may exist, they must disclose it to their line manager at the earliest practical opportunity. </w:t>
      </w:r>
      <w:r>
        <w:rPr>
          <w:rFonts w:ascii="Arial" w:hAnsi="Arial" w:cs="Arial"/>
        </w:rPr>
        <w:t xml:space="preserve">If such a disclosure is made, the staff member </w:t>
      </w:r>
      <w:r w:rsidRPr="009D4BB1">
        <w:rPr>
          <w:rFonts w:ascii="Arial" w:hAnsi="Arial" w:cs="Arial"/>
        </w:rPr>
        <w:t xml:space="preserve">will not perform any further duties in respect of the area of work where the </w:t>
      </w:r>
      <w:r>
        <w:rPr>
          <w:rFonts w:ascii="Arial" w:hAnsi="Arial" w:cs="Arial"/>
        </w:rPr>
        <w:t xml:space="preserve">perceived </w:t>
      </w:r>
      <w:r w:rsidRPr="009D4BB1">
        <w:rPr>
          <w:rFonts w:ascii="Arial" w:hAnsi="Arial" w:cs="Arial"/>
        </w:rPr>
        <w:t xml:space="preserve">conflict has arisen unless authorised to do so by their line manager. </w:t>
      </w:r>
    </w:p>
    <w:p w:rsidR="00F72FA8" w:rsidRDefault="00F72FA8" w:rsidP="00F72FA8">
      <w:pPr>
        <w:keepLines/>
        <w:spacing w:line="360" w:lineRule="auto"/>
        <w:jc w:val="both"/>
        <w:rPr>
          <w:rFonts w:ascii="Arial" w:hAnsi="Arial" w:cs="Arial"/>
        </w:rPr>
      </w:pPr>
    </w:p>
    <w:p w:rsidR="00F72FA8" w:rsidRDefault="00F72FA8" w:rsidP="00F72FA8">
      <w:pPr>
        <w:keepLines/>
        <w:spacing w:line="360" w:lineRule="auto"/>
        <w:jc w:val="both"/>
        <w:rPr>
          <w:rFonts w:ascii="Arial" w:hAnsi="Arial" w:cs="Arial"/>
        </w:rPr>
      </w:pPr>
      <w:r>
        <w:rPr>
          <w:rFonts w:ascii="Arial" w:hAnsi="Arial" w:cs="Arial"/>
        </w:rPr>
        <w:t>As per LIB’s ‘Family Engagement Strategy’ t</w:t>
      </w:r>
      <w:r w:rsidRPr="009D4BB1">
        <w:rPr>
          <w:rFonts w:ascii="Arial" w:hAnsi="Arial" w:cs="Arial"/>
        </w:rPr>
        <w:t xml:space="preserve">he steps </w:t>
      </w:r>
      <w:r>
        <w:rPr>
          <w:rFonts w:ascii="Arial" w:hAnsi="Arial" w:cs="Arial"/>
        </w:rPr>
        <w:t xml:space="preserve">we </w:t>
      </w:r>
      <w:r w:rsidRPr="009D4BB1">
        <w:rPr>
          <w:rFonts w:ascii="Arial" w:hAnsi="Arial" w:cs="Arial"/>
        </w:rPr>
        <w:t xml:space="preserve">take to identify conflicts of interest and address potential impartiality issues will be explained </w:t>
      </w:r>
      <w:r>
        <w:rPr>
          <w:rFonts w:ascii="Arial" w:hAnsi="Arial" w:cs="Arial"/>
        </w:rPr>
        <w:t xml:space="preserve">at </w:t>
      </w:r>
      <w:r w:rsidRPr="009D4BB1">
        <w:rPr>
          <w:rFonts w:ascii="Arial" w:hAnsi="Arial" w:cs="Arial"/>
        </w:rPr>
        <w:t>the first ‘Family Engagement Meeting’</w:t>
      </w:r>
      <w:r>
        <w:rPr>
          <w:rFonts w:ascii="Arial" w:hAnsi="Arial" w:cs="Arial"/>
        </w:rPr>
        <w:t>. Any concerns a</w:t>
      </w:r>
      <w:r w:rsidRPr="009D4BB1">
        <w:rPr>
          <w:rFonts w:ascii="Arial" w:hAnsi="Arial" w:cs="Arial"/>
        </w:rPr>
        <w:t xml:space="preserve"> family </w:t>
      </w:r>
      <w:r>
        <w:rPr>
          <w:rFonts w:ascii="Arial" w:hAnsi="Arial" w:cs="Arial"/>
        </w:rPr>
        <w:t xml:space="preserve">may hold </w:t>
      </w:r>
      <w:r w:rsidRPr="009D4BB1">
        <w:rPr>
          <w:rFonts w:ascii="Arial" w:hAnsi="Arial" w:cs="Arial"/>
        </w:rPr>
        <w:t>relating to any potential conflicts they perceive will also be discussed</w:t>
      </w:r>
      <w:r>
        <w:rPr>
          <w:rFonts w:ascii="Arial" w:hAnsi="Arial" w:cs="Arial"/>
        </w:rPr>
        <w:t xml:space="preserve"> at this stage</w:t>
      </w:r>
      <w:r w:rsidRPr="009D4BB1">
        <w:rPr>
          <w:rFonts w:ascii="Arial" w:hAnsi="Arial" w:cs="Arial"/>
        </w:rPr>
        <w:t>.</w:t>
      </w:r>
      <w:r>
        <w:rPr>
          <w:rFonts w:ascii="Arial" w:hAnsi="Arial" w:cs="Arial"/>
        </w:rPr>
        <w:t xml:space="preserve"> In dealing with concerns raised by families</w:t>
      </w:r>
      <w:r w:rsidRPr="004028C5">
        <w:rPr>
          <w:rFonts w:ascii="Arial" w:hAnsi="Arial" w:cs="Arial"/>
        </w:rPr>
        <w:t xml:space="preserve"> </w:t>
      </w:r>
      <w:r>
        <w:rPr>
          <w:rFonts w:ascii="Arial" w:hAnsi="Arial" w:cs="Arial"/>
        </w:rPr>
        <w:t xml:space="preserve">the aim will always be to take reasonable steps to </w:t>
      </w:r>
      <w:r w:rsidRPr="004028C5">
        <w:rPr>
          <w:rFonts w:ascii="Arial" w:hAnsi="Arial" w:cs="Arial"/>
        </w:rPr>
        <w:t>secure and retain the</w:t>
      </w:r>
      <w:r>
        <w:rPr>
          <w:rFonts w:ascii="Arial" w:hAnsi="Arial" w:cs="Arial"/>
        </w:rPr>
        <w:t>ir</w:t>
      </w:r>
      <w:r w:rsidRPr="004028C5">
        <w:rPr>
          <w:rFonts w:ascii="Arial" w:hAnsi="Arial" w:cs="Arial"/>
        </w:rPr>
        <w:t xml:space="preserve"> ass</w:t>
      </w:r>
      <w:r>
        <w:rPr>
          <w:rFonts w:ascii="Arial" w:hAnsi="Arial" w:cs="Arial"/>
        </w:rPr>
        <w:t>istance, confidence and support.</w:t>
      </w:r>
      <w:r>
        <w:rPr>
          <w:rStyle w:val="FootnoteReference"/>
          <w:rFonts w:ascii="Arial" w:hAnsi="Arial" w:cs="Arial"/>
        </w:rPr>
        <w:footnoteReference w:id="3"/>
      </w:r>
    </w:p>
    <w:p w:rsidR="00F72FA8" w:rsidRPr="009D4BB1" w:rsidRDefault="00F72FA8" w:rsidP="00F72FA8">
      <w:pPr>
        <w:keepLines/>
        <w:spacing w:line="360" w:lineRule="auto"/>
        <w:jc w:val="both"/>
        <w:rPr>
          <w:rFonts w:ascii="Arial" w:hAnsi="Arial" w:cs="Arial"/>
        </w:rPr>
      </w:pPr>
    </w:p>
    <w:p w:rsidR="00F72FA8" w:rsidRPr="009D4BB1" w:rsidRDefault="00F72FA8" w:rsidP="00F72FA8">
      <w:pPr>
        <w:keepLines/>
        <w:spacing w:line="360" w:lineRule="auto"/>
        <w:jc w:val="both"/>
        <w:rPr>
          <w:rFonts w:ascii="Arial" w:hAnsi="Arial" w:cs="Arial"/>
        </w:rPr>
      </w:pPr>
      <w:r w:rsidRPr="009D4BB1">
        <w:rPr>
          <w:rFonts w:ascii="Arial" w:hAnsi="Arial" w:cs="Arial"/>
        </w:rPr>
        <w:t>In order to decide whether a conflict of interest exists, the line manager</w:t>
      </w:r>
      <w:r>
        <w:rPr>
          <w:rFonts w:ascii="Arial" w:hAnsi="Arial" w:cs="Arial"/>
        </w:rPr>
        <w:t>, in consultation with D</w:t>
      </w:r>
      <w:r w:rsidRPr="009D4BB1">
        <w:rPr>
          <w:rFonts w:ascii="Arial" w:hAnsi="Arial" w:cs="Arial"/>
        </w:rPr>
        <w:t>eputy Head of</w:t>
      </w:r>
      <w:r>
        <w:rPr>
          <w:rFonts w:ascii="Arial" w:hAnsi="Arial" w:cs="Arial"/>
        </w:rPr>
        <w:t xml:space="preserve"> Legacy Investigation Branch (Detective </w:t>
      </w:r>
      <w:r w:rsidRPr="009D4BB1">
        <w:rPr>
          <w:rFonts w:ascii="Arial" w:hAnsi="Arial" w:cs="Arial"/>
        </w:rPr>
        <w:t>Superintendent)</w:t>
      </w:r>
      <w:r>
        <w:rPr>
          <w:rFonts w:ascii="Arial" w:hAnsi="Arial" w:cs="Arial"/>
        </w:rPr>
        <w:t>,</w:t>
      </w:r>
      <w:r w:rsidRPr="009D4BB1">
        <w:rPr>
          <w:rFonts w:ascii="Arial" w:hAnsi="Arial" w:cs="Arial"/>
        </w:rPr>
        <w:t xml:space="preserve"> will determine whether the conflict is likely to interfere, or could be perceived as interfering, with the objective judgement of the member of staff in the performance of their duties. If it is </w:t>
      </w:r>
      <w:r>
        <w:rPr>
          <w:rFonts w:ascii="Arial" w:hAnsi="Arial" w:cs="Arial"/>
        </w:rPr>
        <w:t xml:space="preserve">established </w:t>
      </w:r>
      <w:r w:rsidRPr="009D4BB1">
        <w:rPr>
          <w:rFonts w:ascii="Arial" w:hAnsi="Arial" w:cs="Arial"/>
        </w:rPr>
        <w:t>that a conflict of interest exists</w:t>
      </w:r>
      <w:r>
        <w:rPr>
          <w:rFonts w:ascii="Arial" w:hAnsi="Arial" w:cs="Arial"/>
        </w:rPr>
        <w:t xml:space="preserve"> or may do</w:t>
      </w:r>
      <w:r w:rsidRPr="009D4BB1">
        <w:rPr>
          <w:rFonts w:ascii="Arial" w:hAnsi="Arial" w:cs="Arial"/>
        </w:rPr>
        <w:t xml:space="preserve">, the member of staff will not perform any further duties in respect of the work where the conflict has arisen. </w:t>
      </w:r>
      <w:r>
        <w:rPr>
          <w:rFonts w:ascii="Arial" w:hAnsi="Arial" w:cs="Arial"/>
        </w:rPr>
        <w:t>The same process will apply irrespective of</w:t>
      </w:r>
      <w:r w:rsidRPr="009D4BB1">
        <w:rPr>
          <w:rFonts w:ascii="Arial" w:hAnsi="Arial" w:cs="Arial"/>
        </w:rPr>
        <w:t xml:space="preserve"> the rank or grade of personnel. </w:t>
      </w:r>
    </w:p>
    <w:p w:rsidR="00F72FA8" w:rsidRPr="009D4BB1" w:rsidRDefault="00F72FA8" w:rsidP="00F72FA8">
      <w:pPr>
        <w:keepLines/>
        <w:spacing w:line="360" w:lineRule="auto"/>
        <w:jc w:val="both"/>
        <w:rPr>
          <w:rFonts w:ascii="Arial" w:hAnsi="Arial" w:cs="Arial"/>
        </w:rPr>
      </w:pPr>
    </w:p>
    <w:p w:rsidR="00F72FA8" w:rsidRPr="009D4BB1" w:rsidRDefault="00F72FA8" w:rsidP="00F72FA8">
      <w:pPr>
        <w:keepLines/>
        <w:spacing w:line="360" w:lineRule="auto"/>
        <w:jc w:val="both"/>
        <w:rPr>
          <w:rFonts w:ascii="Arial" w:hAnsi="Arial" w:cs="Arial"/>
        </w:rPr>
      </w:pPr>
      <w:r w:rsidRPr="009D4BB1">
        <w:rPr>
          <w:rFonts w:ascii="Arial" w:hAnsi="Arial" w:cs="Arial"/>
        </w:rPr>
        <w:t xml:space="preserve">If it </w:t>
      </w:r>
      <w:r>
        <w:rPr>
          <w:rFonts w:ascii="Arial" w:hAnsi="Arial" w:cs="Arial"/>
        </w:rPr>
        <w:t>is determined</w:t>
      </w:r>
      <w:r w:rsidRPr="009D4BB1">
        <w:rPr>
          <w:rFonts w:ascii="Arial" w:hAnsi="Arial" w:cs="Arial"/>
        </w:rPr>
        <w:t xml:space="preserve"> that there is a co</w:t>
      </w:r>
      <w:r>
        <w:rPr>
          <w:rFonts w:ascii="Arial" w:hAnsi="Arial" w:cs="Arial"/>
        </w:rPr>
        <w:t>nflict of interest, the Deputy H</w:t>
      </w:r>
      <w:r w:rsidRPr="009D4BB1">
        <w:rPr>
          <w:rFonts w:ascii="Arial" w:hAnsi="Arial" w:cs="Arial"/>
        </w:rPr>
        <w:t>ead of LIB will arrange for an entry to be recorded in the LIB conflict of interest register and will</w:t>
      </w:r>
      <w:r>
        <w:rPr>
          <w:rFonts w:ascii="Arial" w:hAnsi="Arial" w:cs="Arial"/>
        </w:rPr>
        <w:t xml:space="preserve"> </w:t>
      </w:r>
      <w:r w:rsidRPr="00786383">
        <w:rPr>
          <w:rFonts w:ascii="Arial" w:hAnsi="Arial" w:cs="Arial"/>
        </w:rPr>
        <w:t xml:space="preserve">take necessary and proportionate steps </w:t>
      </w:r>
      <w:r w:rsidRPr="00690BC4">
        <w:rPr>
          <w:rFonts w:ascii="Arial" w:hAnsi="Arial" w:cs="Arial"/>
        </w:rPr>
        <w:t>up to and including the role and involvements of specific officers,</w:t>
      </w:r>
      <w:r>
        <w:rPr>
          <w:rFonts w:ascii="Arial" w:hAnsi="Arial" w:cs="Arial"/>
        </w:rPr>
        <w:t xml:space="preserve"> </w:t>
      </w:r>
      <w:r w:rsidRPr="00786383">
        <w:rPr>
          <w:rFonts w:ascii="Arial" w:hAnsi="Arial" w:cs="Arial"/>
        </w:rPr>
        <w:t>to manage the conflict going forward.</w:t>
      </w:r>
      <w:r>
        <w:t xml:space="preserve"> </w:t>
      </w:r>
      <w:r>
        <w:rPr>
          <w:rFonts w:ascii="Arial" w:hAnsi="Arial" w:cs="Arial"/>
        </w:rPr>
        <w:t xml:space="preserve">The details of the conflict and any steps taken to address it will be discussed with the relevant family </w:t>
      </w:r>
      <w:r w:rsidRPr="009D4BB1">
        <w:rPr>
          <w:rFonts w:ascii="Arial" w:hAnsi="Arial" w:cs="Arial"/>
        </w:rPr>
        <w:t>to secure and retain the</w:t>
      </w:r>
      <w:r>
        <w:rPr>
          <w:rFonts w:ascii="Arial" w:hAnsi="Arial" w:cs="Arial"/>
        </w:rPr>
        <w:t>ir</w:t>
      </w:r>
      <w:r w:rsidRPr="009D4BB1">
        <w:rPr>
          <w:rFonts w:ascii="Arial" w:hAnsi="Arial" w:cs="Arial"/>
        </w:rPr>
        <w:t xml:space="preserve"> assistance, co</w:t>
      </w:r>
      <w:r>
        <w:rPr>
          <w:rFonts w:ascii="Arial" w:hAnsi="Arial" w:cs="Arial"/>
        </w:rPr>
        <w:t>nfidence and support</w:t>
      </w:r>
      <w:r w:rsidRPr="009D4BB1">
        <w:rPr>
          <w:rFonts w:ascii="Arial" w:hAnsi="Arial" w:cs="Arial"/>
        </w:rPr>
        <w:t>.</w:t>
      </w:r>
    </w:p>
    <w:p w:rsidR="00F72FA8" w:rsidRDefault="00F72FA8" w:rsidP="00F72FA8">
      <w:pPr>
        <w:keepLines/>
        <w:spacing w:line="360" w:lineRule="auto"/>
        <w:jc w:val="both"/>
        <w:rPr>
          <w:rFonts w:ascii="Arial" w:hAnsi="Arial" w:cs="Arial"/>
        </w:rPr>
      </w:pPr>
    </w:p>
    <w:p w:rsidR="00F72FA8" w:rsidRPr="009D4BB1" w:rsidRDefault="00F72FA8" w:rsidP="00F72FA8">
      <w:pPr>
        <w:keepLines/>
        <w:spacing w:line="360" w:lineRule="auto"/>
        <w:jc w:val="both"/>
        <w:rPr>
          <w:rFonts w:ascii="Arial" w:hAnsi="Arial" w:cs="Arial"/>
        </w:rPr>
      </w:pPr>
      <w:r w:rsidRPr="009D4BB1">
        <w:rPr>
          <w:rFonts w:ascii="Arial" w:hAnsi="Arial" w:cs="Arial"/>
        </w:rPr>
        <w:t>In the event that an undeclared conflict of interest is identified</w:t>
      </w:r>
      <w:r>
        <w:rPr>
          <w:rFonts w:ascii="Arial" w:hAnsi="Arial" w:cs="Arial"/>
        </w:rPr>
        <w:t>, which could reasonably have been known,</w:t>
      </w:r>
      <w:r w:rsidRPr="009D4BB1">
        <w:rPr>
          <w:rFonts w:ascii="Arial" w:hAnsi="Arial" w:cs="Arial"/>
        </w:rPr>
        <w:t xml:space="preserve"> the individual identifying the conflict will report the matter through their line management to t</w:t>
      </w:r>
      <w:r>
        <w:rPr>
          <w:rFonts w:ascii="Arial" w:hAnsi="Arial" w:cs="Arial"/>
        </w:rPr>
        <w:t>he Deputy H</w:t>
      </w:r>
      <w:r w:rsidRPr="009D4BB1">
        <w:rPr>
          <w:rFonts w:ascii="Arial" w:hAnsi="Arial" w:cs="Arial"/>
        </w:rPr>
        <w:t>ead of LIB</w:t>
      </w:r>
      <w:r>
        <w:rPr>
          <w:rFonts w:ascii="Arial" w:hAnsi="Arial" w:cs="Arial"/>
        </w:rPr>
        <w:t>. The Deputy H</w:t>
      </w:r>
      <w:r w:rsidRPr="009D4BB1">
        <w:rPr>
          <w:rFonts w:ascii="Arial" w:hAnsi="Arial" w:cs="Arial"/>
        </w:rPr>
        <w:t xml:space="preserve">ead will conduct enquiries into the circumstances of the case to establish whether or not a conflict of interest has arisen. If that proves to be the case, the member of staff who did not declare the conflict of interest will be removed from the review or investigation and a decision made as to whether disciplinary proceedings should be initiated. </w:t>
      </w:r>
    </w:p>
    <w:p w:rsidR="00F72FA8" w:rsidRPr="009D4BB1" w:rsidRDefault="00F72FA8" w:rsidP="00F72FA8">
      <w:pPr>
        <w:keepLines/>
        <w:spacing w:line="360" w:lineRule="auto"/>
        <w:jc w:val="both"/>
        <w:rPr>
          <w:rFonts w:ascii="Arial" w:hAnsi="Arial" w:cs="Arial"/>
        </w:rPr>
      </w:pPr>
    </w:p>
    <w:p w:rsidR="00F72FA8" w:rsidRPr="009D4BB1" w:rsidRDefault="00F72FA8" w:rsidP="00F72FA8">
      <w:pPr>
        <w:keepLines/>
        <w:spacing w:line="360" w:lineRule="auto"/>
        <w:jc w:val="both"/>
        <w:rPr>
          <w:rFonts w:ascii="Arial" w:hAnsi="Arial" w:cs="Arial"/>
        </w:rPr>
      </w:pPr>
      <w:r w:rsidRPr="009D4BB1">
        <w:rPr>
          <w:rFonts w:ascii="Arial" w:hAnsi="Arial" w:cs="Arial"/>
        </w:rPr>
        <w:t xml:space="preserve">Any disciplinary investigation will be conducted in accordance with the protocols in place for the employment of that individual.  </w:t>
      </w:r>
    </w:p>
    <w:p w:rsidR="00F72FA8" w:rsidRPr="009D4BB1" w:rsidRDefault="00F72FA8" w:rsidP="00F72FA8">
      <w:pPr>
        <w:keepLines/>
        <w:spacing w:before="240" w:after="240" w:line="360" w:lineRule="auto"/>
        <w:jc w:val="both"/>
        <w:rPr>
          <w:rFonts w:ascii="Arial" w:hAnsi="Arial" w:cs="Arial"/>
          <w:b/>
          <w:bCs/>
        </w:rPr>
      </w:pPr>
      <w:r w:rsidRPr="009D4BB1">
        <w:rPr>
          <w:rFonts w:ascii="Arial" w:hAnsi="Arial" w:cs="Arial"/>
          <w:b/>
          <w:bCs/>
        </w:rPr>
        <w:t>Conflict of Interest Register</w:t>
      </w:r>
    </w:p>
    <w:p w:rsidR="00F72FA8" w:rsidRPr="009D4BB1" w:rsidRDefault="00F72FA8" w:rsidP="00F72FA8">
      <w:pPr>
        <w:pStyle w:val="Default"/>
        <w:spacing w:line="360" w:lineRule="auto"/>
        <w:jc w:val="both"/>
      </w:pPr>
      <w:r w:rsidRPr="009D4BB1">
        <w:t>All conflict of interest declaration forms will be forwarded to the LIB Senior Management Support Team (SMST) for collation on LIB’s ‘Register of Interests’. The register enhances transparency within the organisation and is a useful tool to help individuals and managers identify conflicts at an early stage and take the necessary steps to manage them. This electronic register is maintained by LIB secretariat office and access will be restricted to authorised staff. The register is reviewed annually</w:t>
      </w:r>
      <w:r>
        <w:t xml:space="preserve"> and </w:t>
      </w:r>
      <w:r>
        <w:lastRenderedPageBreak/>
        <w:t>monthly conflict of interest declaration reminders are circulated to all staff. However, staff have a responsibility to report any change of circumstances as they occur.</w:t>
      </w:r>
      <w:r w:rsidRPr="009D4BB1">
        <w:t xml:space="preserve"> Anonymised data may be the subject of freedom of information or performance disclosures. </w:t>
      </w:r>
    </w:p>
    <w:p w:rsidR="00F72FA8" w:rsidRDefault="00F72FA8" w:rsidP="00F72FA8">
      <w:pPr>
        <w:pStyle w:val="Default"/>
        <w:spacing w:line="360" w:lineRule="auto"/>
        <w:jc w:val="both"/>
        <w:rPr>
          <w:b/>
        </w:rPr>
      </w:pPr>
    </w:p>
    <w:p w:rsidR="00F72FA8" w:rsidRPr="00264891" w:rsidRDefault="00F72FA8" w:rsidP="00F72FA8">
      <w:pPr>
        <w:pStyle w:val="Default"/>
        <w:spacing w:line="360" w:lineRule="auto"/>
        <w:jc w:val="center"/>
      </w:pPr>
      <w:r>
        <w:rPr>
          <w:b/>
        </w:rPr>
        <w:t>Process map – D</w:t>
      </w:r>
      <w:r w:rsidRPr="00264891">
        <w:rPr>
          <w:b/>
        </w:rPr>
        <w:t>ealing with Conflicts of Interest</w:t>
      </w:r>
      <w:r w:rsidRPr="00264891">
        <w:t>:</w:t>
      </w:r>
    </w:p>
    <w:p w:rsidR="00F72FA8" w:rsidRDefault="00F72FA8" w:rsidP="00F72FA8">
      <w:pPr>
        <w:pStyle w:val="Default"/>
        <w:spacing w:line="360" w:lineRule="auto"/>
        <w:jc w:val="both"/>
        <w:rPr>
          <w:rFonts w:ascii="Calibri" w:hAnsi="Calibri"/>
        </w:rPr>
      </w:pPr>
    </w:p>
    <w:p w:rsidR="00F72FA8" w:rsidRDefault="00F72FA8" w:rsidP="00F72FA8">
      <w:pPr>
        <w:pStyle w:val="Default"/>
        <w:spacing w:line="360" w:lineRule="auto"/>
        <w:jc w:val="both"/>
        <w:rPr>
          <w:rFonts w:ascii="Calibri" w:hAnsi="Calibri"/>
        </w:rPr>
      </w:pPr>
    </w:p>
    <w:p w:rsidR="00F72FA8" w:rsidRPr="00DF479F" w:rsidRDefault="00F72FA8" w:rsidP="00F72FA8">
      <w:pPr>
        <w:pStyle w:val="Default"/>
        <w:spacing w:line="360" w:lineRule="auto"/>
        <w:jc w:val="both"/>
        <w:rPr>
          <w:rFonts w:ascii="Calibri" w:hAnsi="Calibri"/>
        </w:rPr>
      </w:pPr>
      <w:r w:rsidRPr="00254018">
        <w:rPr>
          <w:noProof/>
        </w:rPr>
        <w:drawing>
          <wp:inline distT="0" distB="0" distL="0" distR="0">
            <wp:extent cx="4641850" cy="3388360"/>
            <wp:effectExtent l="0" t="57150" r="101600" b="4064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72FA8" w:rsidRDefault="00F72FA8" w:rsidP="00F72FA8">
      <w:pPr>
        <w:pStyle w:val="Default"/>
        <w:spacing w:after="100" w:line="201" w:lineRule="atLeast"/>
        <w:rPr>
          <w:b/>
          <w:bCs/>
          <w:color w:val="003399"/>
          <w:sz w:val="32"/>
        </w:rPr>
      </w:pPr>
    </w:p>
    <w:p w:rsidR="00A86AA4" w:rsidRDefault="00A86AA4" w:rsidP="00F72FA8">
      <w:pPr>
        <w:pStyle w:val="Default"/>
        <w:spacing w:after="100" w:line="201" w:lineRule="atLeast"/>
        <w:rPr>
          <w:b/>
          <w:bCs/>
          <w:color w:val="003399"/>
          <w:sz w:val="32"/>
        </w:rPr>
      </w:pPr>
    </w:p>
    <w:p w:rsidR="00A86AA4" w:rsidRDefault="00A86AA4" w:rsidP="00F72FA8">
      <w:pPr>
        <w:pStyle w:val="Default"/>
        <w:spacing w:after="100" w:line="201" w:lineRule="atLeast"/>
        <w:rPr>
          <w:rFonts w:ascii="Arial Black" w:hAnsi="Arial Black"/>
          <w:bCs/>
          <w:color w:val="003399"/>
          <w:sz w:val="30"/>
          <w:szCs w:val="30"/>
        </w:rPr>
      </w:pPr>
    </w:p>
    <w:p w:rsidR="00A86AA4" w:rsidRDefault="00A86AA4" w:rsidP="00F72FA8">
      <w:pPr>
        <w:pStyle w:val="Default"/>
        <w:spacing w:after="100" w:line="201" w:lineRule="atLeast"/>
        <w:rPr>
          <w:rFonts w:ascii="Arial Black" w:hAnsi="Arial Black"/>
          <w:bCs/>
          <w:color w:val="003399"/>
          <w:sz w:val="30"/>
          <w:szCs w:val="30"/>
        </w:rPr>
      </w:pPr>
    </w:p>
    <w:p w:rsidR="00A86AA4" w:rsidRDefault="00A86AA4" w:rsidP="00F72FA8">
      <w:pPr>
        <w:pStyle w:val="Default"/>
        <w:spacing w:after="100" w:line="201" w:lineRule="atLeast"/>
        <w:rPr>
          <w:rFonts w:ascii="Arial Black" w:hAnsi="Arial Black"/>
          <w:bCs/>
          <w:color w:val="003399"/>
          <w:sz w:val="30"/>
          <w:szCs w:val="30"/>
        </w:rPr>
      </w:pPr>
    </w:p>
    <w:p w:rsidR="00A86AA4" w:rsidRDefault="00A86AA4" w:rsidP="00F72FA8">
      <w:pPr>
        <w:pStyle w:val="Default"/>
        <w:spacing w:after="100" w:line="201" w:lineRule="atLeast"/>
        <w:rPr>
          <w:rFonts w:ascii="Arial Black" w:hAnsi="Arial Black"/>
          <w:bCs/>
          <w:color w:val="003399"/>
          <w:sz w:val="30"/>
          <w:szCs w:val="30"/>
        </w:rPr>
      </w:pPr>
    </w:p>
    <w:p w:rsidR="00A86AA4" w:rsidRDefault="00A86AA4" w:rsidP="00F72FA8">
      <w:pPr>
        <w:pStyle w:val="Default"/>
        <w:spacing w:after="100" w:line="201" w:lineRule="atLeast"/>
        <w:rPr>
          <w:rFonts w:ascii="Arial Black" w:hAnsi="Arial Black"/>
          <w:bCs/>
          <w:color w:val="003399"/>
          <w:sz w:val="30"/>
          <w:szCs w:val="30"/>
        </w:rPr>
      </w:pPr>
    </w:p>
    <w:p w:rsidR="00A86AA4" w:rsidRDefault="00A86AA4" w:rsidP="00F72FA8">
      <w:pPr>
        <w:pStyle w:val="Default"/>
        <w:spacing w:after="100" w:line="201" w:lineRule="atLeast"/>
        <w:rPr>
          <w:rFonts w:ascii="Arial Black" w:hAnsi="Arial Black"/>
          <w:bCs/>
          <w:color w:val="003399"/>
          <w:sz w:val="30"/>
          <w:szCs w:val="30"/>
        </w:rPr>
      </w:pPr>
    </w:p>
    <w:p w:rsidR="00A86AA4" w:rsidRDefault="00A86AA4" w:rsidP="00F72FA8">
      <w:pPr>
        <w:pStyle w:val="Default"/>
        <w:spacing w:after="100" w:line="201" w:lineRule="atLeast"/>
        <w:rPr>
          <w:rFonts w:ascii="Arial Black" w:hAnsi="Arial Black"/>
          <w:bCs/>
          <w:color w:val="003399"/>
          <w:sz w:val="30"/>
          <w:szCs w:val="30"/>
        </w:rPr>
      </w:pPr>
    </w:p>
    <w:p w:rsidR="00A86AA4" w:rsidRDefault="00A86AA4" w:rsidP="00F72FA8">
      <w:pPr>
        <w:pStyle w:val="Default"/>
        <w:spacing w:after="100" w:line="201" w:lineRule="atLeast"/>
        <w:rPr>
          <w:rFonts w:ascii="Arial Black" w:hAnsi="Arial Black"/>
          <w:bCs/>
          <w:color w:val="003399"/>
          <w:sz w:val="30"/>
          <w:szCs w:val="30"/>
        </w:rPr>
      </w:pPr>
    </w:p>
    <w:p w:rsidR="00F72FA8" w:rsidRPr="00596B1C" w:rsidRDefault="00A86AA4" w:rsidP="00F72FA8">
      <w:pPr>
        <w:pStyle w:val="Default"/>
        <w:spacing w:after="100" w:line="201" w:lineRule="atLeast"/>
        <w:rPr>
          <w:rFonts w:ascii="Arial Black" w:hAnsi="Arial Black"/>
          <w:bCs/>
          <w:color w:val="003399"/>
          <w:sz w:val="30"/>
          <w:szCs w:val="30"/>
        </w:rPr>
      </w:pPr>
      <w:r>
        <w:rPr>
          <w:rFonts w:ascii="Arial Black" w:hAnsi="Arial Black"/>
          <w:bCs/>
          <w:color w:val="003399"/>
          <w:sz w:val="30"/>
          <w:szCs w:val="30"/>
        </w:rPr>
        <w:lastRenderedPageBreak/>
        <w:t>A</w:t>
      </w:r>
      <w:r w:rsidR="00F72FA8" w:rsidRPr="00596B1C">
        <w:rPr>
          <w:rFonts w:ascii="Arial Black" w:hAnsi="Arial Black"/>
          <w:bCs/>
          <w:color w:val="003399"/>
          <w:sz w:val="30"/>
          <w:szCs w:val="30"/>
        </w:rPr>
        <w:t>ppendix 1</w:t>
      </w:r>
    </w:p>
    <w:p w:rsidR="00F72FA8" w:rsidRDefault="00F72FA8" w:rsidP="00F72FA8">
      <w:pPr>
        <w:pStyle w:val="Default"/>
        <w:spacing w:after="100" w:line="201" w:lineRule="atLeast"/>
        <w:rPr>
          <w:b/>
          <w:bCs/>
          <w:color w:val="1F497D"/>
          <w:u w:val="single"/>
        </w:rPr>
      </w:pPr>
    </w:p>
    <w:p w:rsidR="00F72FA8" w:rsidRDefault="00F72FA8" w:rsidP="00F72FA8">
      <w:pPr>
        <w:pStyle w:val="Default"/>
        <w:spacing w:after="100" w:line="201" w:lineRule="atLeast"/>
        <w:jc w:val="both"/>
        <w:rPr>
          <w:b/>
          <w:bCs/>
        </w:rPr>
      </w:pPr>
      <w:r>
        <w:rPr>
          <w:b/>
          <w:bCs/>
        </w:rPr>
        <w:t xml:space="preserve">Checklist – guidance only </w:t>
      </w:r>
    </w:p>
    <w:p w:rsidR="00F72FA8" w:rsidRDefault="00F72FA8" w:rsidP="00F72FA8">
      <w:pPr>
        <w:pStyle w:val="Default"/>
        <w:spacing w:after="100" w:line="201" w:lineRule="atLeast"/>
        <w:jc w:val="both"/>
      </w:pPr>
    </w:p>
    <w:p w:rsidR="00F72FA8" w:rsidRDefault="00F72FA8" w:rsidP="00F72FA8">
      <w:pPr>
        <w:pStyle w:val="Pa22"/>
        <w:spacing w:after="440" w:line="360" w:lineRule="auto"/>
        <w:jc w:val="both"/>
        <w:rPr>
          <w:rFonts w:ascii="Arial" w:hAnsi="Arial" w:cs="Arial"/>
          <w:b/>
          <w:bCs/>
          <w:color w:val="000000"/>
        </w:rPr>
      </w:pPr>
      <w:r>
        <w:rPr>
          <w:rFonts w:ascii="Arial" w:hAnsi="Arial" w:cs="Arial"/>
          <w:b/>
          <w:bCs/>
          <w:color w:val="000000"/>
        </w:rPr>
        <w:t xml:space="preserve">Do you think you have an actual, perceived or potential conflict of interest? The following questions may assist in identifying relevant factors in considering whether a conflict of interest might arise in relation to an investigation.  </w:t>
      </w:r>
    </w:p>
    <w:p w:rsidR="00F72FA8" w:rsidRDefault="00F72FA8" w:rsidP="00F72FA8">
      <w:pPr>
        <w:pStyle w:val="Default"/>
        <w:numPr>
          <w:ilvl w:val="0"/>
          <w:numId w:val="15"/>
        </w:numPr>
        <w:spacing w:line="360" w:lineRule="auto"/>
        <w:jc w:val="both"/>
      </w:pPr>
      <w:r>
        <w:t>Would I or anyone associated with me benefit from, or be detrimentally affected by my involvement in this case?</w:t>
      </w:r>
    </w:p>
    <w:p w:rsidR="00F72FA8" w:rsidRDefault="00F72FA8" w:rsidP="00F72FA8">
      <w:pPr>
        <w:pStyle w:val="Default"/>
        <w:numPr>
          <w:ilvl w:val="0"/>
          <w:numId w:val="15"/>
        </w:numPr>
        <w:spacing w:line="360" w:lineRule="auto"/>
        <w:jc w:val="both"/>
      </w:pPr>
      <w:r>
        <w:t>Could there be benefits for me in the future that could cast doubt on my objectivity?</w:t>
      </w:r>
    </w:p>
    <w:p w:rsidR="00F72FA8" w:rsidRDefault="00F72FA8" w:rsidP="00F72FA8">
      <w:pPr>
        <w:pStyle w:val="Default"/>
        <w:numPr>
          <w:ilvl w:val="0"/>
          <w:numId w:val="15"/>
        </w:numPr>
        <w:spacing w:line="360" w:lineRule="auto"/>
        <w:jc w:val="both"/>
      </w:pPr>
      <w:r>
        <w:t>Do I have a current or previous personal, professional or financial relationship or association of any significance with an interested party?</w:t>
      </w:r>
    </w:p>
    <w:p w:rsidR="00F72FA8" w:rsidRDefault="00F72FA8" w:rsidP="00F72FA8">
      <w:pPr>
        <w:pStyle w:val="Default"/>
        <w:numPr>
          <w:ilvl w:val="0"/>
          <w:numId w:val="15"/>
        </w:numPr>
        <w:spacing w:line="360" w:lineRule="auto"/>
        <w:jc w:val="both"/>
      </w:pPr>
      <w:r>
        <w:t>Would my reputation or that of a relative, friend or associate stand to be enhanced or damaged because of my involvement in this case?</w:t>
      </w:r>
    </w:p>
    <w:p w:rsidR="00F72FA8" w:rsidRDefault="00F72FA8" w:rsidP="00F72FA8">
      <w:pPr>
        <w:pStyle w:val="Default"/>
        <w:numPr>
          <w:ilvl w:val="0"/>
          <w:numId w:val="15"/>
        </w:numPr>
        <w:spacing w:line="360" w:lineRule="auto"/>
        <w:jc w:val="both"/>
      </w:pPr>
      <w:r>
        <w:t>Do I hold any personal or professional views or biases that may lead others to reasonably conclude that I am not an appropriate person to deal with the matter?</w:t>
      </w:r>
    </w:p>
    <w:p w:rsidR="00F72FA8" w:rsidRDefault="00F72FA8" w:rsidP="00F72FA8">
      <w:pPr>
        <w:pStyle w:val="Default"/>
        <w:numPr>
          <w:ilvl w:val="0"/>
          <w:numId w:val="15"/>
        </w:numPr>
        <w:spacing w:line="360" w:lineRule="auto"/>
        <w:jc w:val="both"/>
      </w:pPr>
      <w:r>
        <w:t>Have I contributed in a private capacity in any way to the case being considered?</w:t>
      </w:r>
    </w:p>
    <w:p w:rsidR="00F72FA8" w:rsidRDefault="00F72FA8" w:rsidP="00F72FA8">
      <w:pPr>
        <w:pStyle w:val="Default"/>
        <w:numPr>
          <w:ilvl w:val="0"/>
          <w:numId w:val="15"/>
        </w:numPr>
        <w:spacing w:line="360" w:lineRule="auto"/>
        <w:jc w:val="both"/>
      </w:pPr>
      <w:r>
        <w:t>Have I been offered, as well as received, a substantial gift, benefit or hospitality from someone who stands to gain or lose from my involvement in this case?</w:t>
      </w:r>
    </w:p>
    <w:p w:rsidR="00F72FA8" w:rsidRDefault="00F72FA8" w:rsidP="00F72FA8">
      <w:pPr>
        <w:pStyle w:val="Default"/>
        <w:numPr>
          <w:ilvl w:val="0"/>
          <w:numId w:val="15"/>
        </w:numPr>
        <w:spacing w:line="360" w:lineRule="auto"/>
        <w:jc w:val="both"/>
      </w:pPr>
      <w:r>
        <w:t>Am I, or have I been a member of an association, club or professional organisation, or do I have particular ties and affiliations with organisations or individuals who stand to gain or lose by my involvement in this case?</w:t>
      </w:r>
    </w:p>
    <w:p w:rsidR="00F72FA8" w:rsidRDefault="00F72FA8" w:rsidP="00F72FA8">
      <w:pPr>
        <w:pStyle w:val="Default"/>
        <w:numPr>
          <w:ilvl w:val="0"/>
          <w:numId w:val="15"/>
        </w:numPr>
        <w:spacing w:line="360" w:lineRule="auto"/>
        <w:jc w:val="both"/>
      </w:pPr>
      <w:r>
        <w:t>Have I previously been deployed or served in the area in which this investigation took place?</w:t>
      </w:r>
    </w:p>
    <w:p w:rsidR="00F72FA8" w:rsidRDefault="00F72FA8" w:rsidP="00F72FA8">
      <w:pPr>
        <w:pStyle w:val="Default"/>
        <w:numPr>
          <w:ilvl w:val="0"/>
          <w:numId w:val="15"/>
        </w:numPr>
        <w:spacing w:line="360" w:lineRule="auto"/>
        <w:jc w:val="both"/>
      </w:pPr>
      <w:r>
        <w:t>Have I previously worked in an individual capacity for any organisation that is (or a member of it) the subject of investigation?</w:t>
      </w:r>
    </w:p>
    <w:p w:rsidR="00F72FA8" w:rsidRDefault="00F72FA8" w:rsidP="00F72FA8">
      <w:pPr>
        <w:pStyle w:val="Default"/>
        <w:numPr>
          <w:ilvl w:val="0"/>
          <w:numId w:val="15"/>
        </w:numPr>
        <w:spacing w:line="360" w:lineRule="auto"/>
        <w:jc w:val="both"/>
      </w:pPr>
      <w:r>
        <w:t>Have I had any connection with any of the members or others involved in events that may give rise to bias on my part, or any perceived bias?</w:t>
      </w:r>
    </w:p>
    <w:p w:rsidR="00F72FA8" w:rsidRDefault="00F72FA8" w:rsidP="00F72FA8">
      <w:pPr>
        <w:pStyle w:val="Default"/>
        <w:numPr>
          <w:ilvl w:val="0"/>
          <w:numId w:val="15"/>
        </w:numPr>
        <w:spacing w:line="360" w:lineRule="auto"/>
        <w:jc w:val="both"/>
      </w:pPr>
      <w:r>
        <w:lastRenderedPageBreak/>
        <w:t>Is the deceased person (person whose death is being investigated), the family, suspect or significant witness is known to me (now, or previously) in a personal capacity?</w:t>
      </w:r>
    </w:p>
    <w:p w:rsidR="00F72FA8" w:rsidRDefault="00F72FA8" w:rsidP="00F72FA8">
      <w:pPr>
        <w:pStyle w:val="Default"/>
        <w:numPr>
          <w:ilvl w:val="0"/>
          <w:numId w:val="15"/>
        </w:numPr>
        <w:spacing w:line="360" w:lineRule="auto"/>
        <w:jc w:val="both"/>
      </w:pPr>
      <w:r>
        <w:t>Could there be any other benefits or factors that could cast doubt on my objectivity?</w:t>
      </w:r>
    </w:p>
    <w:p w:rsidR="00F72FA8" w:rsidRDefault="00F72FA8" w:rsidP="00F72FA8">
      <w:pPr>
        <w:pStyle w:val="Default"/>
        <w:spacing w:line="360" w:lineRule="auto"/>
        <w:ind w:left="720"/>
        <w:jc w:val="both"/>
      </w:pPr>
    </w:p>
    <w:p w:rsidR="00F72FA8" w:rsidRDefault="00F72FA8" w:rsidP="00F72FA8">
      <w:pPr>
        <w:pStyle w:val="Default"/>
        <w:spacing w:after="100" w:line="201" w:lineRule="atLeast"/>
        <w:rPr>
          <w:b/>
          <w:bCs/>
          <w:color w:val="003399"/>
          <w:sz w:val="32"/>
        </w:rPr>
      </w:pPr>
    </w:p>
    <w:p w:rsidR="00F72FA8" w:rsidRDefault="00F72FA8" w:rsidP="00F72FA8">
      <w:pPr>
        <w:pStyle w:val="Default"/>
        <w:spacing w:after="100" w:line="201" w:lineRule="atLeast"/>
        <w:rPr>
          <w:b/>
          <w:bCs/>
          <w:color w:val="003399"/>
          <w:sz w:val="32"/>
        </w:rPr>
      </w:pPr>
    </w:p>
    <w:p w:rsidR="00396634" w:rsidRDefault="00396634" w:rsidP="00F72FA8">
      <w:pPr>
        <w:spacing w:line="360" w:lineRule="auto"/>
        <w:jc w:val="both"/>
      </w:pPr>
    </w:p>
    <w:sectPr w:rsidR="00396634" w:rsidSect="008441AC">
      <w:headerReference w:type="default" r:id="rId17"/>
      <w:footerReference w:type="even" r:id="rId18"/>
      <w:footerReference w:type="default" r:id="rId19"/>
      <w:pgSz w:w="11906" w:h="16838"/>
      <w:pgMar w:top="1258" w:right="1418" w:bottom="567" w:left="1418" w:header="567"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1A3" w:rsidRDefault="00AF71A3" w:rsidP="00396634">
      <w:r>
        <w:separator/>
      </w:r>
    </w:p>
  </w:endnote>
  <w:endnote w:type="continuationSeparator" w:id="0">
    <w:p w:rsidR="00AF71A3" w:rsidRDefault="00AF71A3" w:rsidP="0039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Futura Medium">
    <w:altName w:val="Futura Medium"/>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750095"/>
      <w:docPartObj>
        <w:docPartGallery w:val="Page Numbers (Bottom of Page)"/>
        <w:docPartUnique/>
      </w:docPartObj>
    </w:sdtPr>
    <w:sdtEndPr/>
    <w:sdtContent>
      <w:sdt>
        <w:sdtPr>
          <w:id w:val="-1769616900"/>
          <w:docPartObj>
            <w:docPartGallery w:val="Page Numbers (Top of Page)"/>
            <w:docPartUnique/>
          </w:docPartObj>
        </w:sdtPr>
        <w:sdtEndPr/>
        <w:sdtContent>
          <w:p w:rsidR="0099057B" w:rsidRDefault="0099057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- 2 -</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sdtContent>
      </w:sdt>
    </w:sdtContent>
  </w:sdt>
  <w:p w:rsidR="00F362F6" w:rsidRDefault="00F36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161128"/>
      <w:docPartObj>
        <w:docPartGallery w:val="Page Numbers (Bottom of Page)"/>
        <w:docPartUnique/>
      </w:docPartObj>
    </w:sdtPr>
    <w:sdtEndPr/>
    <w:sdtContent>
      <w:sdt>
        <w:sdtPr>
          <w:id w:val="-1404674575"/>
          <w:docPartObj>
            <w:docPartGallery w:val="Page Numbers (Top of Page)"/>
            <w:docPartUnique/>
          </w:docPartObj>
        </w:sdtPr>
        <w:sdtEndPr/>
        <w:sdtContent>
          <w:p w:rsidR="0099057B" w:rsidRDefault="0099057B">
            <w:pPr>
              <w:pStyle w:val="Footer"/>
              <w:jc w:val="right"/>
            </w:pPr>
            <w:r>
              <w:t xml:space="preserve">Page </w:t>
            </w:r>
            <w:r>
              <w:rPr>
                <w:b/>
                <w:bCs/>
              </w:rPr>
              <w:fldChar w:fldCharType="begin"/>
            </w:r>
            <w:r>
              <w:rPr>
                <w:b/>
                <w:bCs/>
              </w:rPr>
              <w:instrText xml:space="preserve"> PAGE </w:instrText>
            </w:r>
            <w:r>
              <w:rPr>
                <w:b/>
                <w:bCs/>
              </w:rPr>
              <w:fldChar w:fldCharType="separate"/>
            </w:r>
            <w:r w:rsidR="00AF08FC">
              <w:rPr>
                <w:b/>
                <w:bCs/>
                <w:noProof/>
              </w:rPr>
              <w:t>9</w:t>
            </w:r>
            <w:r>
              <w:rPr>
                <w:b/>
                <w:bCs/>
              </w:rPr>
              <w:fldChar w:fldCharType="end"/>
            </w:r>
            <w:r>
              <w:t xml:space="preserve"> of </w:t>
            </w:r>
            <w:r>
              <w:rPr>
                <w:b/>
                <w:bCs/>
              </w:rPr>
              <w:t>9</w:t>
            </w:r>
          </w:p>
        </w:sdtContent>
      </w:sdt>
    </w:sdtContent>
  </w:sdt>
  <w:p w:rsidR="00CF3341" w:rsidRPr="00F362F6" w:rsidRDefault="00CF3341" w:rsidP="00F36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1A3" w:rsidRDefault="00AF71A3" w:rsidP="00396634">
      <w:r>
        <w:separator/>
      </w:r>
    </w:p>
  </w:footnote>
  <w:footnote w:type="continuationSeparator" w:id="0">
    <w:p w:rsidR="00AF71A3" w:rsidRDefault="00AF71A3" w:rsidP="00396634">
      <w:r>
        <w:continuationSeparator/>
      </w:r>
    </w:p>
  </w:footnote>
  <w:footnote w:id="1">
    <w:p w:rsidR="00F72FA8" w:rsidRDefault="00F72FA8" w:rsidP="00F72FA8">
      <w:pPr>
        <w:pStyle w:val="FootnoteText"/>
      </w:pPr>
      <w:r w:rsidRPr="006224CB">
        <w:rPr>
          <w:rStyle w:val="FootnoteReference"/>
          <w:rFonts w:ascii="Arial" w:hAnsi="Arial" w:cs="Arial"/>
        </w:rPr>
        <w:footnoteRef/>
      </w:r>
      <w:r>
        <w:t xml:space="preserve"> </w:t>
      </w:r>
      <w:r w:rsidRPr="006224CB">
        <w:rPr>
          <w:rFonts w:ascii="Arial" w:hAnsi="Arial" w:cs="Arial"/>
          <w:sz w:val="18"/>
        </w:rPr>
        <w:t>NIAO Conflicts of Interest – A Good Practice Guide. March 2015</w:t>
      </w:r>
    </w:p>
  </w:footnote>
  <w:footnote w:id="2">
    <w:p w:rsidR="00F72FA8" w:rsidRDefault="00F72FA8" w:rsidP="00F72FA8">
      <w:pPr>
        <w:pStyle w:val="FootnoteText"/>
      </w:pPr>
      <w:r w:rsidRPr="006224CB">
        <w:rPr>
          <w:rStyle w:val="FootnoteReference"/>
          <w:rFonts w:ascii="Arial" w:hAnsi="Arial" w:cs="Arial"/>
        </w:rPr>
        <w:footnoteRef/>
      </w:r>
      <w:r>
        <w:t xml:space="preserve"> </w:t>
      </w:r>
      <w:r w:rsidRPr="006224CB">
        <w:rPr>
          <w:rFonts w:ascii="Arial" w:hAnsi="Arial" w:cs="Arial"/>
          <w:sz w:val="18"/>
        </w:rPr>
        <w:t>PSNI Code of Ethics</w:t>
      </w:r>
    </w:p>
  </w:footnote>
  <w:footnote w:id="3">
    <w:p w:rsidR="00F72FA8" w:rsidRPr="00D32A80" w:rsidRDefault="00F72FA8" w:rsidP="00F72FA8">
      <w:pPr>
        <w:pStyle w:val="FootnoteText"/>
        <w:rPr>
          <w:rFonts w:ascii="Arial" w:hAnsi="Arial" w:cs="Arial"/>
        </w:rPr>
      </w:pPr>
      <w:r w:rsidRPr="00D32A80">
        <w:rPr>
          <w:rStyle w:val="FootnoteReference"/>
          <w:rFonts w:ascii="Arial" w:hAnsi="Arial" w:cs="Arial"/>
        </w:rPr>
        <w:footnoteRef/>
      </w:r>
      <w:r w:rsidRPr="00D32A80">
        <w:rPr>
          <w:rFonts w:ascii="Arial" w:hAnsi="Arial" w:cs="Arial"/>
        </w:rPr>
        <w:t xml:space="preserve"> </w:t>
      </w:r>
      <w:r w:rsidRPr="006224CB">
        <w:rPr>
          <w:rFonts w:ascii="Arial" w:hAnsi="Arial" w:cs="Arial"/>
          <w:sz w:val="16"/>
        </w:rPr>
        <w:t>PSNI Code of ethics Art 1.2 Police officers shall, as far as is practicable, carry out their functions in cooperation with, and with the aim of securing the support of, the local community. (Sourced from: Section 32(5) Police</w:t>
      </w:r>
      <w:r>
        <w:rPr>
          <w:rFonts w:ascii="Arial" w:hAnsi="Arial" w:cs="Arial"/>
          <w:sz w:val="16"/>
        </w:rPr>
        <w:t xml:space="preserve"> </w:t>
      </w:r>
      <w:r w:rsidRPr="006224CB">
        <w:rPr>
          <w:rFonts w:ascii="Arial" w:hAnsi="Arial" w:cs="Arial"/>
          <w:sz w:val="16"/>
        </w:rPr>
        <w:t>(Northern Ireland) Act 2000.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20F" w:rsidRDefault="00CA220F">
    <w:pPr>
      <w:pStyle w:val="Header"/>
    </w:pPr>
    <w:r>
      <w:ptab w:relativeTo="margin" w:alignment="center" w:leader="none"/>
    </w:r>
    <w:r>
      <w:t>OFFICIAL [PUBLIC]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3F67"/>
    <w:multiLevelType w:val="hybridMultilevel"/>
    <w:tmpl w:val="F8D48746"/>
    <w:lvl w:ilvl="0" w:tplc="0809000B">
      <w:start w:val="1"/>
      <w:numFmt w:val="bullet"/>
      <w:lvlText w:val=""/>
      <w:lvlJc w:val="left"/>
      <w:pPr>
        <w:ind w:left="2160" w:hanging="360"/>
      </w:pPr>
      <w:rPr>
        <w:rFonts w:ascii="Wingdings" w:hAnsi="Wingdings" w:hint="default"/>
        <w:b/>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3067743"/>
    <w:multiLevelType w:val="hybridMultilevel"/>
    <w:tmpl w:val="539A9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F2004"/>
    <w:multiLevelType w:val="hybridMultilevel"/>
    <w:tmpl w:val="D660B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CE29C2"/>
    <w:multiLevelType w:val="hybridMultilevel"/>
    <w:tmpl w:val="7ED4E8F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810AC0"/>
    <w:multiLevelType w:val="hybridMultilevel"/>
    <w:tmpl w:val="38685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16EC5"/>
    <w:multiLevelType w:val="hybridMultilevel"/>
    <w:tmpl w:val="96663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37F05"/>
    <w:multiLevelType w:val="hybridMultilevel"/>
    <w:tmpl w:val="7EA2A1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9D61C9"/>
    <w:multiLevelType w:val="hybridMultilevel"/>
    <w:tmpl w:val="AE0E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A77F4"/>
    <w:multiLevelType w:val="hybridMultilevel"/>
    <w:tmpl w:val="A552A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826410"/>
    <w:multiLevelType w:val="hybridMultilevel"/>
    <w:tmpl w:val="F46EB42C"/>
    <w:lvl w:ilvl="0" w:tplc="FACE71D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0300F"/>
    <w:multiLevelType w:val="hybridMultilevel"/>
    <w:tmpl w:val="AF40A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3A42B5"/>
    <w:multiLevelType w:val="hybridMultilevel"/>
    <w:tmpl w:val="D1DEF006"/>
    <w:lvl w:ilvl="0" w:tplc="CF26683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565F3C"/>
    <w:multiLevelType w:val="hybridMultilevel"/>
    <w:tmpl w:val="24985AF8"/>
    <w:lvl w:ilvl="0" w:tplc="44E6B9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628FA"/>
    <w:multiLevelType w:val="hybridMultilevel"/>
    <w:tmpl w:val="8D58CB3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AFE3546"/>
    <w:multiLevelType w:val="hybridMultilevel"/>
    <w:tmpl w:val="8A86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2"/>
  </w:num>
  <w:num w:numId="5">
    <w:abstractNumId w:val="8"/>
  </w:num>
  <w:num w:numId="6">
    <w:abstractNumId w:val="4"/>
  </w:num>
  <w:num w:numId="7">
    <w:abstractNumId w:val="1"/>
  </w:num>
  <w:num w:numId="8">
    <w:abstractNumId w:val="13"/>
  </w:num>
  <w:num w:numId="9">
    <w:abstractNumId w:val="5"/>
  </w:num>
  <w:num w:numId="10">
    <w:abstractNumId w:val="14"/>
  </w:num>
  <w:num w:numId="11">
    <w:abstractNumId w:val="7"/>
  </w:num>
  <w:num w:numId="12">
    <w:abstractNumId w:val="6"/>
  </w:num>
  <w:num w:numId="13">
    <w:abstractNumId w:val="9"/>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CF"/>
    <w:rsid w:val="00144075"/>
    <w:rsid w:val="0014430C"/>
    <w:rsid w:val="001B38BD"/>
    <w:rsid w:val="00206CB8"/>
    <w:rsid w:val="00304FEB"/>
    <w:rsid w:val="00330495"/>
    <w:rsid w:val="00360B84"/>
    <w:rsid w:val="00396634"/>
    <w:rsid w:val="003A6025"/>
    <w:rsid w:val="0048056B"/>
    <w:rsid w:val="004A2A59"/>
    <w:rsid w:val="00596B1C"/>
    <w:rsid w:val="005B70CF"/>
    <w:rsid w:val="008405BB"/>
    <w:rsid w:val="008441AC"/>
    <w:rsid w:val="008C06E8"/>
    <w:rsid w:val="00986F0B"/>
    <w:rsid w:val="0099057B"/>
    <w:rsid w:val="009F5833"/>
    <w:rsid w:val="00A86AA4"/>
    <w:rsid w:val="00AF08FC"/>
    <w:rsid w:val="00AF71A3"/>
    <w:rsid w:val="00B03B06"/>
    <w:rsid w:val="00B3140C"/>
    <w:rsid w:val="00CA220F"/>
    <w:rsid w:val="00CA2336"/>
    <w:rsid w:val="00CF3341"/>
    <w:rsid w:val="00DA4CB4"/>
    <w:rsid w:val="00DE0CBF"/>
    <w:rsid w:val="00E84AE0"/>
    <w:rsid w:val="00EA43BA"/>
    <w:rsid w:val="00EE0279"/>
    <w:rsid w:val="00F349F5"/>
    <w:rsid w:val="00F362F6"/>
    <w:rsid w:val="00F43B40"/>
    <w:rsid w:val="00F72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7C43C"/>
  <w15:chartTrackingRefBased/>
  <w15:docId w15:val="{57146E12-4089-4F00-80FC-7A90029B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A2336"/>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CA2336"/>
    <w:pPr>
      <w:keepNext/>
      <w:spacing w:before="240" w:after="60"/>
      <w:outlineLvl w:val="1"/>
    </w:pPr>
    <w:rPr>
      <w:rFonts w:ascii="Arial" w:eastAsia="Times New Roman" w:hAnsi="Arial" w:cs="Arial"/>
      <w:b/>
      <w:bCs/>
      <w:i/>
      <w:i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96634"/>
    <w:rPr>
      <w:rFonts w:ascii="Cambria" w:eastAsia="MS Mincho" w:hAnsi="Cambria"/>
      <w:sz w:val="20"/>
      <w:szCs w:val="20"/>
      <w:lang w:val="en-US"/>
    </w:rPr>
  </w:style>
  <w:style w:type="character" w:customStyle="1" w:styleId="FootnoteTextChar">
    <w:name w:val="Footnote Text Char"/>
    <w:basedOn w:val="DefaultParagraphFont"/>
    <w:link w:val="FootnoteText"/>
    <w:rsid w:val="00396634"/>
    <w:rPr>
      <w:rFonts w:ascii="Cambria" w:eastAsia="MS Mincho" w:hAnsi="Cambria"/>
      <w:lang w:val="en-US" w:eastAsia="en-US"/>
    </w:rPr>
  </w:style>
  <w:style w:type="character" w:styleId="FootnoteReference">
    <w:name w:val="footnote reference"/>
    <w:aliases w:val="Footnote Reference in text,Footnote Reference Superscript"/>
    <w:uiPriority w:val="99"/>
    <w:rsid w:val="00396634"/>
    <w:rPr>
      <w:vertAlign w:val="superscript"/>
    </w:rPr>
  </w:style>
  <w:style w:type="paragraph" w:styleId="ListParagraph">
    <w:name w:val="List Paragraph"/>
    <w:basedOn w:val="Normal"/>
    <w:uiPriority w:val="34"/>
    <w:qFormat/>
    <w:rsid w:val="00396634"/>
    <w:pPr>
      <w:ind w:left="720"/>
    </w:pPr>
    <w:rPr>
      <w:rFonts w:ascii="Times New Roman" w:eastAsia="Times New Roman" w:hAnsi="Times New Roman"/>
      <w:lang w:eastAsia="en-GB"/>
    </w:rPr>
  </w:style>
  <w:style w:type="paragraph" w:styleId="Header">
    <w:name w:val="header"/>
    <w:basedOn w:val="Normal"/>
    <w:link w:val="HeaderChar"/>
    <w:uiPriority w:val="99"/>
    <w:unhideWhenUsed/>
    <w:rsid w:val="00396634"/>
    <w:pPr>
      <w:tabs>
        <w:tab w:val="center" w:pos="4513"/>
        <w:tab w:val="right" w:pos="9026"/>
      </w:tabs>
    </w:pPr>
  </w:style>
  <w:style w:type="character" w:customStyle="1" w:styleId="HeaderChar">
    <w:name w:val="Header Char"/>
    <w:basedOn w:val="DefaultParagraphFont"/>
    <w:link w:val="Header"/>
    <w:uiPriority w:val="99"/>
    <w:rsid w:val="00396634"/>
    <w:rPr>
      <w:sz w:val="24"/>
      <w:szCs w:val="24"/>
      <w:lang w:eastAsia="en-US"/>
    </w:rPr>
  </w:style>
  <w:style w:type="paragraph" w:styleId="Footer">
    <w:name w:val="footer"/>
    <w:basedOn w:val="Normal"/>
    <w:link w:val="FooterChar"/>
    <w:uiPriority w:val="99"/>
    <w:unhideWhenUsed/>
    <w:rsid w:val="00396634"/>
    <w:pPr>
      <w:tabs>
        <w:tab w:val="center" w:pos="4513"/>
        <w:tab w:val="right" w:pos="9026"/>
      </w:tabs>
    </w:pPr>
  </w:style>
  <w:style w:type="character" w:customStyle="1" w:styleId="FooterChar">
    <w:name w:val="Footer Char"/>
    <w:basedOn w:val="DefaultParagraphFont"/>
    <w:link w:val="Footer"/>
    <w:uiPriority w:val="99"/>
    <w:rsid w:val="00396634"/>
    <w:rPr>
      <w:sz w:val="24"/>
      <w:szCs w:val="24"/>
      <w:lang w:eastAsia="en-US"/>
    </w:rPr>
  </w:style>
  <w:style w:type="character" w:customStyle="1" w:styleId="Heading1Char">
    <w:name w:val="Heading 1 Char"/>
    <w:basedOn w:val="DefaultParagraphFont"/>
    <w:link w:val="Heading1"/>
    <w:rsid w:val="00CA2336"/>
    <w:rPr>
      <w:rFonts w:ascii="Arial" w:eastAsia="Times New Roman" w:hAnsi="Arial" w:cs="Arial"/>
      <w:b/>
      <w:bCs/>
      <w:kern w:val="32"/>
      <w:sz w:val="32"/>
      <w:szCs w:val="32"/>
    </w:rPr>
  </w:style>
  <w:style w:type="character" w:customStyle="1" w:styleId="Heading2Char">
    <w:name w:val="Heading 2 Char"/>
    <w:basedOn w:val="DefaultParagraphFont"/>
    <w:link w:val="Heading2"/>
    <w:rsid w:val="00CA2336"/>
    <w:rPr>
      <w:rFonts w:ascii="Arial" w:eastAsia="Times New Roman" w:hAnsi="Arial" w:cs="Arial"/>
      <w:b/>
      <w:bCs/>
      <w:i/>
      <w:iCs/>
      <w:sz w:val="24"/>
      <w:szCs w:val="28"/>
    </w:rPr>
  </w:style>
  <w:style w:type="character" w:styleId="Strong">
    <w:name w:val="Strong"/>
    <w:qFormat/>
    <w:rsid w:val="00CA2336"/>
    <w:rPr>
      <w:b/>
      <w:bCs/>
    </w:rPr>
  </w:style>
  <w:style w:type="paragraph" w:styleId="BodyText2">
    <w:name w:val="Body Text 2"/>
    <w:basedOn w:val="Normal"/>
    <w:link w:val="BodyText2Char"/>
    <w:rsid w:val="00CA2336"/>
    <w:pPr>
      <w:spacing w:after="120" w:line="480" w:lineRule="auto"/>
    </w:pPr>
    <w:rPr>
      <w:rFonts w:ascii="Times New Roman" w:eastAsia="Times New Roman" w:hAnsi="Times New Roman"/>
      <w:lang w:eastAsia="en-GB"/>
    </w:rPr>
  </w:style>
  <w:style w:type="character" w:customStyle="1" w:styleId="BodyText2Char">
    <w:name w:val="Body Text 2 Char"/>
    <w:basedOn w:val="DefaultParagraphFont"/>
    <w:link w:val="BodyText2"/>
    <w:rsid w:val="00CA2336"/>
    <w:rPr>
      <w:rFonts w:ascii="Times New Roman" w:eastAsia="Times New Roman" w:hAnsi="Times New Roman"/>
      <w:sz w:val="24"/>
      <w:szCs w:val="24"/>
    </w:rPr>
  </w:style>
  <w:style w:type="character" w:styleId="Hyperlink">
    <w:name w:val="Hyperlink"/>
    <w:rsid w:val="00CA2336"/>
    <w:rPr>
      <w:color w:val="0000FF"/>
      <w:u w:val="single"/>
    </w:rPr>
  </w:style>
  <w:style w:type="table" w:styleId="TableGrid">
    <w:name w:val="Table Grid"/>
    <w:basedOn w:val="TableNormal"/>
    <w:rsid w:val="00CA23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NotItalicAfter12pt">
    <w:name w:val="Style Heading 2 + Not Italic After:  12 pt"/>
    <w:basedOn w:val="Heading2"/>
    <w:rsid w:val="00CA2336"/>
    <w:pPr>
      <w:spacing w:after="240"/>
    </w:pPr>
    <w:rPr>
      <w:rFonts w:cs="Times New Roman"/>
      <w:i w:val="0"/>
      <w:iCs w:val="0"/>
      <w:sz w:val="26"/>
      <w:szCs w:val="20"/>
    </w:rPr>
  </w:style>
  <w:style w:type="paragraph" w:customStyle="1" w:styleId="legclearfix2">
    <w:name w:val="legclearfix2"/>
    <w:basedOn w:val="Normal"/>
    <w:rsid w:val="00CA2336"/>
    <w:pPr>
      <w:shd w:val="clear" w:color="auto" w:fill="FFFFFF"/>
      <w:spacing w:after="120" w:line="360" w:lineRule="atLeast"/>
    </w:pPr>
    <w:rPr>
      <w:rFonts w:ascii="Times New Roman" w:eastAsia="Times New Roman" w:hAnsi="Times New Roman"/>
      <w:color w:val="000000"/>
      <w:sz w:val="19"/>
      <w:szCs w:val="19"/>
      <w:lang w:eastAsia="en-GB"/>
    </w:rPr>
  </w:style>
  <w:style w:type="paragraph" w:customStyle="1" w:styleId="Default">
    <w:name w:val="Default"/>
    <w:rsid w:val="00CA2336"/>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F72FA8"/>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rsid w:val="00F72FA8"/>
    <w:rPr>
      <w:rFonts w:ascii="Times New Roman" w:eastAsia="Times New Roman" w:hAnsi="Times New Roman"/>
    </w:rPr>
  </w:style>
  <w:style w:type="paragraph" w:customStyle="1" w:styleId="Pa22">
    <w:name w:val="Pa22"/>
    <w:basedOn w:val="Default"/>
    <w:next w:val="Default"/>
    <w:uiPriority w:val="99"/>
    <w:rsid w:val="00F72FA8"/>
    <w:pPr>
      <w:spacing w:line="221" w:lineRule="atLeast"/>
    </w:pPr>
    <w:rPr>
      <w:rFonts w:ascii="Futura Medium" w:hAnsi="Futura Medium"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BE2F1E-3C0E-44CD-938B-6EE8C51617F0}"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2C29E0EC-01D0-4C86-BC4F-0268468A50A9}">
      <dgm:prSet phldrT="[Text]"/>
      <dgm:spPr>
        <a:xfrm rot="5400000">
          <a:off x="-142805" y="144604"/>
          <a:ext cx="952034" cy="666424"/>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en-GB">
            <a:solidFill>
              <a:sysClr val="window" lastClr="FFFFFF"/>
            </a:solidFill>
            <a:latin typeface="Calibri"/>
            <a:ea typeface="+mn-ea"/>
            <a:cs typeface="+mn-cs"/>
          </a:endParaRPr>
        </a:p>
      </dgm:t>
    </dgm:pt>
    <dgm:pt modelId="{0FAEA302-84C6-4083-902D-9DC6D874CC00}" type="parTrans" cxnId="{DE0FEDCF-092C-4D92-92B3-B5FED762E916}">
      <dgm:prSet/>
      <dgm:spPr/>
      <dgm:t>
        <a:bodyPr/>
        <a:lstStyle/>
        <a:p>
          <a:endParaRPr lang="en-GB"/>
        </a:p>
      </dgm:t>
    </dgm:pt>
    <dgm:pt modelId="{D3B4F198-07C9-4F3E-9E74-F482938445D5}" type="sibTrans" cxnId="{DE0FEDCF-092C-4D92-92B3-B5FED762E916}">
      <dgm:prSet/>
      <dgm:spPr/>
      <dgm:t>
        <a:bodyPr/>
        <a:lstStyle/>
        <a:p>
          <a:endParaRPr lang="en-GB"/>
        </a:p>
      </dgm:t>
    </dgm:pt>
    <dgm:pt modelId="{156B1FD6-67F6-47ED-A474-4BEF6116CB16}">
      <dgm:prSet phldrT="[Text]"/>
      <dgm:spPr>
        <a:xfrm rot="5400000">
          <a:off x="2345518" y="-1677294"/>
          <a:ext cx="618822" cy="3977011"/>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Conflict of interest is identified and reported to management</a:t>
          </a:r>
        </a:p>
      </dgm:t>
    </dgm:pt>
    <dgm:pt modelId="{7FF7EB28-DABD-4132-8C2E-36E60F631EEF}" type="parTrans" cxnId="{CD495737-83E2-4DF8-98DE-A5EE9A161482}">
      <dgm:prSet/>
      <dgm:spPr/>
      <dgm:t>
        <a:bodyPr/>
        <a:lstStyle/>
        <a:p>
          <a:endParaRPr lang="en-GB"/>
        </a:p>
      </dgm:t>
    </dgm:pt>
    <dgm:pt modelId="{759D1DA7-4C19-4907-839D-E4FAA408932D}" type="sibTrans" cxnId="{CD495737-83E2-4DF8-98DE-A5EE9A161482}">
      <dgm:prSet/>
      <dgm:spPr/>
      <dgm:t>
        <a:bodyPr/>
        <a:lstStyle/>
        <a:p>
          <a:endParaRPr lang="en-GB"/>
        </a:p>
      </dgm:t>
    </dgm:pt>
    <dgm:pt modelId="{3C356614-03B1-4BD1-A704-739D2E9BCD8A}">
      <dgm:prSet phldrT="[Text]"/>
      <dgm:spPr>
        <a:xfrm rot="5400000">
          <a:off x="-142805" y="946241"/>
          <a:ext cx="952034" cy="666424"/>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en-GB">
            <a:solidFill>
              <a:sysClr val="window" lastClr="FFFFFF"/>
            </a:solidFill>
            <a:latin typeface="Calibri"/>
            <a:ea typeface="+mn-ea"/>
            <a:cs typeface="+mn-cs"/>
          </a:endParaRPr>
        </a:p>
      </dgm:t>
    </dgm:pt>
    <dgm:pt modelId="{314A9315-6868-4770-A555-BDB76EEB9B72}" type="parTrans" cxnId="{B6E2328F-2BB3-41F8-BAEC-BCD40ABD087B}">
      <dgm:prSet/>
      <dgm:spPr/>
      <dgm:t>
        <a:bodyPr/>
        <a:lstStyle/>
        <a:p>
          <a:endParaRPr lang="en-GB"/>
        </a:p>
      </dgm:t>
    </dgm:pt>
    <dgm:pt modelId="{746FF55A-C96C-4300-8635-59D04D333695}" type="sibTrans" cxnId="{B6E2328F-2BB3-41F8-BAEC-BCD40ABD087B}">
      <dgm:prSet/>
      <dgm:spPr/>
      <dgm:t>
        <a:bodyPr/>
        <a:lstStyle/>
        <a:p>
          <a:endParaRPr lang="en-GB"/>
        </a:p>
      </dgm:t>
    </dgm:pt>
    <dgm:pt modelId="{72040988-DC32-4469-A583-0C51E5A2F196}">
      <dgm:prSet phldrT="[Text]"/>
      <dgm:spPr>
        <a:xfrm rot="5400000">
          <a:off x="2345518" y="-875658"/>
          <a:ext cx="618822" cy="3977011"/>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Conflict is considered and action is decided</a:t>
          </a:r>
        </a:p>
      </dgm:t>
    </dgm:pt>
    <dgm:pt modelId="{42A1E229-03D3-4752-B325-A85AE5E06599}" type="parTrans" cxnId="{322942CA-1C15-481B-A4B5-32C62A058DA8}">
      <dgm:prSet/>
      <dgm:spPr/>
      <dgm:t>
        <a:bodyPr/>
        <a:lstStyle/>
        <a:p>
          <a:endParaRPr lang="en-GB"/>
        </a:p>
      </dgm:t>
    </dgm:pt>
    <dgm:pt modelId="{4A0AE3DF-87B3-479E-9342-48F8753139D0}" type="sibTrans" cxnId="{322942CA-1C15-481B-A4B5-32C62A058DA8}">
      <dgm:prSet/>
      <dgm:spPr/>
      <dgm:t>
        <a:bodyPr/>
        <a:lstStyle/>
        <a:p>
          <a:endParaRPr lang="en-GB"/>
        </a:p>
      </dgm:t>
    </dgm:pt>
    <dgm:pt modelId="{D6AED89A-D013-44DE-AE03-197473D99125}">
      <dgm:prSet phldrT="[Text]"/>
      <dgm:spPr>
        <a:xfrm rot="5400000">
          <a:off x="-142805" y="1747877"/>
          <a:ext cx="952034" cy="666424"/>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en-GB">
            <a:solidFill>
              <a:sysClr val="window" lastClr="FFFFFF"/>
            </a:solidFill>
            <a:latin typeface="Calibri"/>
            <a:ea typeface="+mn-ea"/>
            <a:cs typeface="+mn-cs"/>
          </a:endParaRPr>
        </a:p>
      </dgm:t>
    </dgm:pt>
    <dgm:pt modelId="{0EEBE32F-461A-48CC-A1DF-68AA04032325}" type="parTrans" cxnId="{CC30D924-1236-435A-BC60-D2B5DF55E9C2}">
      <dgm:prSet/>
      <dgm:spPr/>
      <dgm:t>
        <a:bodyPr/>
        <a:lstStyle/>
        <a:p>
          <a:endParaRPr lang="en-GB"/>
        </a:p>
      </dgm:t>
    </dgm:pt>
    <dgm:pt modelId="{68926FA7-4739-4680-8918-B16C503EDA9A}" type="sibTrans" cxnId="{CC30D924-1236-435A-BC60-D2B5DF55E9C2}">
      <dgm:prSet/>
      <dgm:spPr/>
      <dgm:t>
        <a:bodyPr/>
        <a:lstStyle/>
        <a:p>
          <a:endParaRPr lang="en-GB"/>
        </a:p>
      </dgm:t>
    </dgm:pt>
    <dgm:pt modelId="{082CBF20-6E75-4123-9BD7-4D316704B9CA}">
      <dgm:prSet phldrT="[Text]"/>
      <dgm:spPr>
        <a:xfrm rot="5400000">
          <a:off x="-142805" y="2579870"/>
          <a:ext cx="952034" cy="666424"/>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en-GB">
            <a:solidFill>
              <a:sysClr val="window" lastClr="FFFFFF"/>
            </a:solidFill>
            <a:latin typeface="Calibri"/>
            <a:ea typeface="+mn-ea"/>
            <a:cs typeface="+mn-cs"/>
          </a:endParaRPr>
        </a:p>
      </dgm:t>
    </dgm:pt>
    <dgm:pt modelId="{94C37C7C-3C6D-4A7B-B6F9-F586C0FDCF45}" type="parTrans" cxnId="{9385467D-DDFF-4E0C-8462-FBBA2E6A6616}">
      <dgm:prSet/>
      <dgm:spPr/>
      <dgm:t>
        <a:bodyPr/>
        <a:lstStyle/>
        <a:p>
          <a:endParaRPr lang="en-GB"/>
        </a:p>
      </dgm:t>
    </dgm:pt>
    <dgm:pt modelId="{6B81FAB6-F445-406C-AEDD-190F5CAC642B}" type="sibTrans" cxnId="{9385467D-DDFF-4E0C-8462-FBBA2E6A6616}">
      <dgm:prSet/>
      <dgm:spPr/>
      <dgm:t>
        <a:bodyPr/>
        <a:lstStyle/>
        <a:p>
          <a:endParaRPr lang="en-GB"/>
        </a:p>
      </dgm:t>
    </dgm:pt>
    <dgm:pt modelId="{83452C7F-9838-47BA-99CC-913ACCF6E564}">
      <dgm:prSet phldrT="[Text]"/>
      <dgm:spPr>
        <a:xfrm rot="5400000">
          <a:off x="2315162" y="757970"/>
          <a:ext cx="679535" cy="3977011"/>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Declaration of interest form and register of interest are updated. </a:t>
          </a:r>
        </a:p>
      </dgm:t>
    </dgm:pt>
    <dgm:pt modelId="{B73F083B-FE98-43DF-91AD-165337E1316C}" type="parTrans" cxnId="{A5B9F593-2C58-4575-8678-7E37FB3AB55C}">
      <dgm:prSet/>
      <dgm:spPr/>
      <dgm:t>
        <a:bodyPr/>
        <a:lstStyle/>
        <a:p>
          <a:endParaRPr lang="en-GB"/>
        </a:p>
      </dgm:t>
    </dgm:pt>
    <dgm:pt modelId="{36AA4AA1-CD3C-4FBB-8D83-4FD341C5CEF7}" type="sibTrans" cxnId="{A5B9F593-2C58-4575-8678-7E37FB3AB55C}">
      <dgm:prSet/>
      <dgm:spPr/>
      <dgm:t>
        <a:bodyPr/>
        <a:lstStyle/>
        <a:p>
          <a:endParaRPr lang="en-GB"/>
        </a:p>
      </dgm:t>
    </dgm:pt>
    <dgm:pt modelId="{74799F84-DE40-4DC3-ADD0-43ECA0E72020}">
      <dgm:prSet/>
      <dgm:spPr>
        <a:xfrm rot="5400000">
          <a:off x="2345518" y="-74021"/>
          <a:ext cx="618822" cy="3977011"/>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Action is recorded and carried out (if necessary) </a:t>
          </a:r>
        </a:p>
      </dgm:t>
    </dgm:pt>
    <dgm:pt modelId="{8BCF3D14-DBB4-493B-BEBE-1A3098B0C26B}" type="parTrans" cxnId="{886CE08E-1903-45F5-9B3D-20F80AA6D396}">
      <dgm:prSet/>
      <dgm:spPr/>
      <dgm:t>
        <a:bodyPr/>
        <a:lstStyle/>
        <a:p>
          <a:endParaRPr lang="en-GB"/>
        </a:p>
      </dgm:t>
    </dgm:pt>
    <dgm:pt modelId="{EC9292D7-BCBD-4CDB-A867-1D746C9E770F}" type="sibTrans" cxnId="{886CE08E-1903-45F5-9B3D-20F80AA6D396}">
      <dgm:prSet/>
      <dgm:spPr/>
      <dgm:t>
        <a:bodyPr/>
        <a:lstStyle/>
        <a:p>
          <a:endParaRPr lang="en-GB"/>
        </a:p>
      </dgm:t>
    </dgm:pt>
    <dgm:pt modelId="{4EB8FF8C-4313-4478-81E6-F1EA3931D145}" type="pres">
      <dgm:prSet presAssocID="{D5BE2F1E-3C0E-44CD-938B-6EE8C51617F0}" presName="linearFlow" presStyleCnt="0">
        <dgm:presLayoutVars>
          <dgm:dir/>
          <dgm:animLvl val="lvl"/>
          <dgm:resizeHandles val="exact"/>
        </dgm:presLayoutVars>
      </dgm:prSet>
      <dgm:spPr/>
      <dgm:t>
        <a:bodyPr/>
        <a:lstStyle/>
        <a:p>
          <a:endParaRPr lang="en-GB"/>
        </a:p>
      </dgm:t>
    </dgm:pt>
    <dgm:pt modelId="{7C53E65D-F8D7-4A63-A0DE-CDBF60ADBA7F}" type="pres">
      <dgm:prSet presAssocID="{2C29E0EC-01D0-4C86-BC4F-0268468A50A9}" presName="composite" presStyleCnt="0"/>
      <dgm:spPr/>
    </dgm:pt>
    <dgm:pt modelId="{2B5585FE-1258-4ED3-AEB5-DB7A04CE4719}" type="pres">
      <dgm:prSet presAssocID="{2C29E0EC-01D0-4C86-BC4F-0268468A50A9}" presName="parentText" presStyleLbl="alignNode1" presStyleIdx="0" presStyleCnt="4">
        <dgm:presLayoutVars>
          <dgm:chMax val="1"/>
          <dgm:bulletEnabled val="1"/>
        </dgm:presLayoutVars>
      </dgm:prSet>
      <dgm:spPr/>
      <dgm:t>
        <a:bodyPr/>
        <a:lstStyle/>
        <a:p>
          <a:endParaRPr lang="en-GB"/>
        </a:p>
      </dgm:t>
    </dgm:pt>
    <dgm:pt modelId="{EB3511BD-410A-4BA7-9B26-6876B8BC4986}" type="pres">
      <dgm:prSet presAssocID="{2C29E0EC-01D0-4C86-BC4F-0268468A50A9}" presName="descendantText" presStyleLbl="alignAcc1" presStyleIdx="0" presStyleCnt="4">
        <dgm:presLayoutVars>
          <dgm:bulletEnabled val="1"/>
        </dgm:presLayoutVars>
      </dgm:prSet>
      <dgm:spPr/>
      <dgm:t>
        <a:bodyPr/>
        <a:lstStyle/>
        <a:p>
          <a:endParaRPr lang="en-GB"/>
        </a:p>
      </dgm:t>
    </dgm:pt>
    <dgm:pt modelId="{67967CC5-453C-450D-A770-8582F0897156}" type="pres">
      <dgm:prSet presAssocID="{D3B4F198-07C9-4F3E-9E74-F482938445D5}" presName="sp" presStyleCnt="0"/>
      <dgm:spPr/>
    </dgm:pt>
    <dgm:pt modelId="{B870EC2A-DD9F-47FC-9189-43F18BB36C40}" type="pres">
      <dgm:prSet presAssocID="{3C356614-03B1-4BD1-A704-739D2E9BCD8A}" presName="composite" presStyleCnt="0"/>
      <dgm:spPr/>
    </dgm:pt>
    <dgm:pt modelId="{289D3774-4C67-4494-9011-B948DDE7E01C}" type="pres">
      <dgm:prSet presAssocID="{3C356614-03B1-4BD1-A704-739D2E9BCD8A}" presName="parentText" presStyleLbl="alignNode1" presStyleIdx="1" presStyleCnt="4">
        <dgm:presLayoutVars>
          <dgm:chMax val="1"/>
          <dgm:bulletEnabled val="1"/>
        </dgm:presLayoutVars>
      </dgm:prSet>
      <dgm:spPr/>
      <dgm:t>
        <a:bodyPr/>
        <a:lstStyle/>
        <a:p>
          <a:endParaRPr lang="en-GB"/>
        </a:p>
      </dgm:t>
    </dgm:pt>
    <dgm:pt modelId="{79DC4171-C0BB-4723-921A-977E344A6851}" type="pres">
      <dgm:prSet presAssocID="{3C356614-03B1-4BD1-A704-739D2E9BCD8A}" presName="descendantText" presStyleLbl="alignAcc1" presStyleIdx="1" presStyleCnt="4">
        <dgm:presLayoutVars>
          <dgm:bulletEnabled val="1"/>
        </dgm:presLayoutVars>
      </dgm:prSet>
      <dgm:spPr/>
      <dgm:t>
        <a:bodyPr/>
        <a:lstStyle/>
        <a:p>
          <a:endParaRPr lang="en-GB"/>
        </a:p>
      </dgm:t>
    </dgm:pt>
    <dgm:pt modelId="{533F1E75-DB50-4346-BB31-D485E455A2A4}" type="pres">
      <dgm:prSet presAssocID="{746FF55A-C96C-4300-8635-59D04D333695}" presName="sp" presStyleCnt="0"/>
      <dgm:spPr/>
    </dgm:pt>
    <dgm:pt modelId="{C0921CB3-3AD8-422E-8EA3-2E7560417CA8}" type="pres">
      <dgm:prSet presAssocID="{D6AED89A-D013-44DE-AE03-197473D99125}" presName="composite" presStyleCnt="0"/>
      <dgm:spPr/>
    </dgm:pt>
    <dgm:pt modelId="{F22F2457-045B-48F4-8AC2-10CE409A413C}" type="pres">
      <dgm:prSet presAssocID="{D6AED89A-D013-44DE-AE03-197473D99125}" presName="parentText" presStyleLbl="alignNode1" presStyleIdx="2" presStyleCnt="4">
        <dgm:presLayoutVars>
          <dgm:chMax val="1"/>
          <dgm:bulletEnabled val="1"/>
        </dgm:presLayoutVars>
      </dgm:prSet>
      <dgm:spPr/>
      <dgm:t>
        <a:bodyPr/>
        <a:lstStyle/>
        <a:p>
          <a:endParaRPr lang="en-GB"/>
        </a:p>
      </dgm:t>
    </dgm:pt>
    <dgm:pt modelId="{B75364DA-92E3-47E2-8BFB-25B1A8D630F2}" type="pres">
      <dgm:prSet presAssocID="{D6AED89A-D013-44DE-AE03-197473D99125}" presName="descendantText" presStyleLbl="alignAcc1" presStyleIdx="2" presStyleCnt="4">
        <dgm:presLayoutVars>
          <dgm:bulletEnabled val="1"/>
        </dgm:presLayoutVars>
      </dgm:prSet>
      <dgm:spPr/>
      <dgm:t>
        <a:bodyPr/>
        <a:lstStyle/>
        <a:p>
          <a:endParaRPr lang="en-GB"/>
        </a:p>
      </dgm:t>
    </dgm:pt>
    <dgm:pt modelId="{B7661455-3B57-4F89-A872-4A4E37B3FB51}" type="pres">
      <dgm:prSet presAssocID="{68926FA7-4739-4680-8918-B16C503EDA9A}" presName="sp" presStyleCnt="0"/>
      <dgm:spPr/>
    </dgm:pt>
    <dgm:pt modelId="{251E6BF8-9EA6-433C-8BEE-39A4480D3711}" type="pres">
      <dgm:prSet presAssocID="{082CBF20-6E75-4123-9BD7-4D316704B9CA}" presName="composite" presStyleCnt="0"/>
      <dgm:spPr/>
    </dgm:pt>
    <dgm:pt modelId="{69EEF96A-C093-4101-A280-A8A9BC283E02}" type="pres">
      <dgm:prSet presAssocID="{082CBF20-6E75-4123-9BD7-4D316704B9CA}" presName="parentText" presStyleLbl="alignNode1" presStyleIdx="3" presStyleCnt="4">
        <dgm:presLayoutVars>
          <dgm:chMax val="1"/>
          <dgm:bulletEnabled val="1"/>
        </dgm:presLayoutVars>
      </dgm:prSet>
      <dgm:spPr/>
      <dgm:t>
        <a:bodyPr/>
        <a:lstStyle/>
        <a:p>
          <a:endParaRPr lang="en-GB"/>
        </a:p>
      </dgm:t>
    </dgm:pt>
    <dgm:pt modelId="{0DE159BC-F32C-41A4-9562-E1CE52CFB4D4}" type="pres">
      <dgm:prSet presAssocID="{082CBF20-6E75-4123-9BD7-4D316704B9CA}" presName="descendantText" presStyleLbl="alignAcc1" presStyleIdx="3" presStyleCnt="4" custScaleY="109811">
        <dgm:presLayoutVars>
          <dgm:bulletEnabled val="1"/>
        </dgm:presLayoutVars>
      </dgm:prSet>
      <dgm:spPr/>
      <dgm:t>
        <a:bodyPr/>
        <a:lstStyle/>
        <a:p>
          <a:endParaRPr lang="en-GB"/>
        </a:p>
      </dgm:t>
    </dgm:pt>
  </dgm:ptLst>
  <dgm:cxnLst>
    <dgm:cxn modelId="{9F7E44DA-B63F-457D-A451-158D68A15CFC}" type="presOf" srcId="{D5BE2F1E-3C0E-44CD-938B-6EE8C51617F0}" destId="{4EB8FF8C-4313-4478-81E6-F1EA3931D145}" srcOrd="0" destOrd="0" presId="urn:microsoft.com/office/officeart/2005/8/layout/chevron2"/>
    <dgm:cxn modelId="{322942CA-1C15-481B-A4B5-32C62A058DA8}" srcId="{3C356614-03B1-4BD1-A704-739D2E9BCD8A}" destId="{72040988-DC32-4469-A583-0C51E5A2F196}" srcOrd="0" destOrd="0" parTransId="{42A1E229-03D3-4752-B325-A85AE5E06599}" sibTransId="{4A0AE3DF-87B3-479E-9342-48F8753139D0}"/>
    <dgm:cxn modelId="{B6E2328F-2BB3-41F8-BAEC-BCD40ABD087B}" srcId="{D5BE2F1E-3C0E-44CD-938B-6EE8C51617F0}" destId="{3C356614-03B1-4BD1-A704-739D2E9BCD8A}" srcOrd="1" destOrd="0" parTransId="{314A9315-6868-4770-A555-BDB76EEB9B72}" sibTransId="{746FF55A-C96C-4300-8635-59D04D333695}"/>
    <dgm:cxn modelId="{B53D7A52-A075-41C7-ADD0-CEE488654521}" type="presOf" srcId="{2C29E0EC-01D0-4C86-BC4F-0268468A50A9}" destId="{2B5585FE-1258-4ED3-AEB5-DB7A04CE4719}" srcOrd="0" destOrd="0" presId="urn:microsoft.com/office/officeart/2005/8/layout/chevron2"/>
    <dgm:cxn modelId="{CC30D924-1236-435A-BC60-D2B5DF55E9C2}" srcId="{D5BE2F1E-3C0E-44CD-938B-6EE8C51617F0}" destId="{D6AED89A-D013-44DE-AE03-197473D99125}" srcOrd="2" destOrd="0" parTransId="{0EEBE32F-461A-48CC-A1DF-68AA04032325}" sibTransId="{68926FA7-4739-4680-8918-B16C503EDA9A}"/>
    <dgm:cxn modelId="{AD39988B-972E-4EB9-AE26-1A2293E12C5B}" type="presOf" srcId="{74799F84-DE40-4DC3-ADD0-43ECA0E72020}" destId="{B75364DA-92E3-47E2-8BFB-25B1A8D630F2}" srcOrd="0" destOrd="0" presId="urn:microsoft.com/office/officeart/2005/8/layout/chevron2"/>
    <dgm:cxn modelId="{53EB478A-56B1-4A03-BA15-1B5471F1A6A7}" type="presOf" srcId="{3C356614-03B1-4BD1-A704-739D2E9BCD8A}" destId="{289D3774-4C67-4494-9011-B948DDE7E01C}" srcOrd="0" destOrd="0" presId="urn:microsoft.com/office/officeart/2005/8/layout/chevron2"/>
    <dgm:cxn modelId="{C7629FC7-B4A5-462E-AADB-CFF1CBD519D5}" type="presOf" srcId="{D6AED89A-D013-44DE-AE03-197473D99125}" destId="{F22F2457-045B-48F4-8AC2-10CE409A413C}" srcOrd="0" destOrd="0" presId="urn:microsoft.com/office/officeart/2005/8/layout/chevron2"/>
    <dgm:cxn modelId="{B0A33235-AA27-449D-B0A7-91490A0FADA4}" type="presOf" srcId="{082CBF20-6E75-4123-9BD7-4D316704B9CA}" destId="{69EEF96A-C093-4101-A280-A8A9BC283E02}" srcOrd="0" destOrd="0" presId="urn:microsoft.com/office/officeart/2005/8/layout/chevron2"/>
    <dgm:cxn modelId="{2D10B51C-774E-42C1-9817-4D98C31C1464}" type="presOf" srcId="{156B1FD6-67F6-47ED-A474-4BEF6116CB16}" destId="{EB3511BD-410A-4BA7-9B26-6876B8BC4986}" srcOrd="0" destOrd="0" presId="urn:microsoft.com/office/officeart/2005/8/layout/chevron2"/>
    <dgm:cxn modelId="{A5B9F593-2C58-4575-8678-7E37FB3AB55C}" srcId="{082CBF20-6E75-4123-9BD7-4D316704B9CA}" destId="{83452C7F-9838-47BA-99CC-913ACCF6E564}" srcOrd="0" destOrd="0" parTransId="{B73F083B-FE98-43DF-91AD-165337E1316C}" sibTransId="{36AA4AA1-CD3C-4FBB-8D83-4FD341C5CEF7}"/>
    <dgm:cxn modelId="{6ED62B88-09E4-4DAE-BC73-D76107D45D05}" type="presOf" srcId="{72040988-DC32-4469-A583-0C51E5A2F196}" destId="{79DC4171-C0BB-4723-921A-977E344A6851}" srcOrd="0" destOrd="0" presId="urn:microsoft.com/office/officeart/2005/8/layout/chevron2"/>
    <dgm:cxn modelId="{886CE08E-1903-45F5-9B3D-20F80AA6D396}" srcId="{D6AED89A-D013-44DE-AE03-197473D99125}" destId="{74799F84-DE40-4DC3-ADD0-43ECA0E72020}" srcOrd="0" destOrd="0" parTransId="{8BCF3D14-DBB4-493B-BEBE-1A3098B0C26B}" sibTransId="{EC9292D7-BCBD-4CDB-A867-1D746C9E770F}"/>
    <dgm:cxn modelId="{9385467D-DDFF-4E0C-8462-FBBA2E6A6616}" srcId="{D5BE2F1E-3C0E-44CD-938B-6EE8C51617F0}" destId="{082CBF20-6E75-4123-9BD7-4D316704B9CA}" srcOrd="3" destOrd="0" parTransId="{94C37C7C-3C6D-4A7B-B6F9-F586C0FDCF45}" sibTransId="{6B81FAB6-F445-406C-AEDD-190F5CAC642B}"/>
    <dgm:cxn modelId="{7C2FD791-AED8-4D0A-BE29-4FEC75BB35B3}" type="presOf" srcId="{83452C7F-9838-47BA-99CC-913ACCF6E564}" destId="{0DE159BC-F32C-41A4-9562-E1CE52CFB4D4}" srcOrd="0" destOrd="0" presId="urn:microsoft.com/office/officeart/2005/8/layout/chevron2"/>
    <dgm:cxn modelId="{CD495737-83E2-4DF8-98DE-A5EE9A161482}" srcId="{2C29E0EC-01D0-4C86-BC4F-0268468A50A9}" destId="{156B1FD6-67F6-47ED-A474-4BEF6116CB16}" srcOrd="0" destOrd="0" parTransId="{7FF7EB28-DABD-4132-8C2E-36E60F631EEF}" sibTransId="{759D1DA7-4C19-4907-839D-E4FAA408932D}"/>
    <dgm:cxn modelId="{DE0FEDCF-092C-4D92-92B3-B5FED762E916}" srcId="{D5BE2F1E-3C0E-44CD-938B-6EE8C51617F0}" destId="{2C29E0EC-01D0-4C86-BC4F-0268468A50A9}" srcOrd="0" destOrd="0" parTransId="{0FAEA302-84C6-4083-902D-9DC6D874CC00}" sibTransId="{D3B4F198-07C9-4F3E-9E74-F482938445D5}"/>
    <dgm:cxn modelId="{77ADB797-F9E9-4EA9-AFD7-08B39210BE60}" type="presParOf" srcId="{4EB8FF8C-4313-4478-81E6-F1EA3931D145}" destId="{7C53E65D-F8D7-4A63-A0DE-CDBF60ADBA7F}" srcOrd="0" destOrd="0" presId="urn:microsoft.com/office/officeart/2005/8/layout/chevron2"/>
    <dgm:cxn modelId="{2DE1AECF-5E85-4001-977C-E2F8AD571C50}" type="presParOf" srcId="{7C53E65D-F8D7-4A63-A0DE-CDBF60ADBA7F}" destId="{2B5585FE-1258-4ED3-AEB5-DB7A04CE4719}" srcOrd="0" destOrd="0" presId="urn:microsoft.com/office/officeart/2005/8/layout/chevron2"/>
    <dgm:cxn modelId="{43A08694-B1E9-4214-ADA7-DACA259854FA}" type="presParOf" srcId="{7C53E65D-F8D7-4A63-A0DE-CDBF60ADBA7F}" destId="{EB3511BD-410A-4BA7-9B26-6876B8BC4986}" srcOrd="1" destOrd="0" presId="urn:microsoft.com/office/officeart/2005/8/layout/chevron2"/>
    <dgm:cxn modelId="{73965B40-C18E-44C1-93F0-E3CC97325A1B}" type="presParOf" srcId="{4EB8FF8C-4313-4478-81E6-F1EA3931D145}" destId="{67967CC5-453C-450D-A770-8582F0897156}" srcOrd="1" destOrd="0" presId="urn:microsoft.com/office/officeart/2005/8/layout/chevron2"/>
    <dgm:cxn modelId="{5DEE028E-0C88-4730-B8C1-0EAF5EAF62D8}" type="presParOf" srcId="{4EB8FF8C-4313-4478-81E6-F1EA3931D145}" destId="{B870EC2A-DD9F-47FC-9189-43F18BB36C40}" srcOrd="2" destOrd="0" presId="urn:microsoft.com/office/officeart/2005/8/layout/chevron2"/>
    <dgm:cxn modelId="{F4FEBCD0-1540-40D4-9C6C-B48107D6F554}" type="presParOf" srcId="{B870EC2A-DD9F-47FC-9189-43F18BB36C40}" destId="{289D3774-4C67-4494-9011-B948DDE7E01C}" srcOrd="0" destOrd="0" presId="urn:microsoft.com/office/officeart/2005/8/layout/chevron2"/>
    <dgm:cxn modelId="{E4B94852-B220-4DBF-859A-7760ABC2C589}" type="presParOf" srcId="{B870EC2A-DD9F-47FC-9189-43F18BB36C40}" destId="{79DC4171-C0BB-4723-921A-977E344A6851}" srcOrd="1" destOrd="0" presId="urn:microsoft.com/office/officeart/2005/8/layout/chevron2"/>
    <dgm:cxn modelId="{95A4C9A8-46E8-4D12-93C5-E47FD6B23021}" type="presParOf" srcId="{4EB8FF8C-4313-4478-81E6-F1EA3931D145}" destId="{533F1E75-DB50-4346-BB31-D485E455A2A4}" srcOrd="3" destOrd="0" presId="urn:microsoft.com/office/officeart/2005/8/layout/chevron2"/>
    <dgm:cxn modelId="{F95A74F2-31D2-4AEB-9628-8F65AF171D83}" type="presParOf" srcId="{4EB8FF8C-4313-4478-81E6-F1EA3931D145}" destId="{C0921CB3-3AD8-422E-8EA3-2E7560417CA8}" srcOrd="4" destOrd="0" presId="urn:microsoft.com/office/officeart/2005/8/layout/chevron2"/>
    <dgm:cxn modelId="{5751A7AE-8165-4846-B8F3-E4FA45C6053E}" type="presParOf" srcId="{C0921CB3-3AD8-422E-8EA3-2E7560417CA8}" destId="{F22F2457-045B-48F4-8AC2-10CE409A413C}" srcOrd="0" destOrd="0" presId="urn:microsoft.com/office/officeart/2005/8/layout/chevron2"/>
    <dgm:cxn modelId="{5669229A-A565-4C7B-9E3B-BAE5888B91BE}" type="presParOf" srcId="{C0921CB3-3AD8-422E-8EA3-2E7560417CA8}" destId="{B75364DA-92E3-47E2-8BFB-25B1A8D630F2}" srcOrd="1" destOrd="0" presId="urn:microsoft.com/office/officeart/2005/8/layout/chevron2"/>
    <dgm:cxn modelId="{301881A2-54C2-4E07-9F7B-DB0B3FE685B5}" type="presParOf" srcId="{4EB8FF8C-4313-4478-81E6-F1EA3931D145}" destId="{B7661455-3B57-4F89-A872-4A4E37B3FB51}" srcOrd="5" destOrd="0" presId="urn:microsoft.com/office/officeart/2005/8/layout/chevron2"/>
    <dgm:cxn modelId="{2502F3DE-F744-42A1-9F9E-DA9EF1A270EB}" type="presParOf" srcId="{4EB8FF8C-4313-4478-81E6-F1EA3931D145}" destId="{251E6BF8-9EA6-433C-8BEE-39A4480D3711}" srcOrd="6" destOrd="0" presId="urn:microsoft.com/office/officeart/2005/8/layout/chevron2"/>
    <dgm:cxn modelId="{8AB29E2D-E6F1-409D-85C5-2CC731FE2261}" type="presParOf" srcId="{251E6BF8-9EA6-433C-8BEE-39A4480D3711}" destId="{69EEF96A-C093-4101-A280-A8A9BC283E02}" srcOrd="0" destOrd="0" presId="urn:microsoft.com/office/officeart/2005/8/layout/chevron2"/>
    <dgm:cxn modelId="{A93A1C1E-4A5F-4A36-864D-7B6ECAEBAF70}" type="presParOf" srcId="{251E6BF8-9EA6-433C-8BEE-39A4480D3711}" destId="{0DE159BC-F32C-41A4-9562-E1CE52CFB4D4}"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585FE-1258-4ED3-AEB5-DB7A04CE4719}">
      <dsp:nvSpPr>
        <dsp:cNvPr id="0" name=""/>
        <dsp:cNvSpPr/>
      </dsp:nvSpPr>
      <dsp:spPr>
        <a:xfrm rot="5400000">
          <a:off x="-142698" y="144665"/>
          <a:ext cx="951321" cy="66592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GB" sz="1800" kern="1200">
            <a:solidFill>
              <a:sysClr val="window" lastClr="FFFFFF"/>
            </a:solidFill>
            <a:latin typeface="Calibri"/>
            <a:ea typeface="+mn-ea"/>
            <a:cs typeface="+mn-cs"/>
          </a:endParaRPr>
        </a:p>
      </dsp:txBody>
      <dsp:txXfrm rot="-5400000">
        <a:off x="1" y="334930"/>
        <a:ext cx="665925" cy="285396"/>
      </dsp:txXfrm>
    </dsp:sp>
    <dsp:sp modelId="{EB3511BD-410A-4BA7-9B26-6876B8BC4986}">
      <dsp:nvSpPr>
        <dsp:cNvPr id="0" name=""/>
        <dsp:cNvSpPr/>
      </dsp:nvSpPr>
      <dsp:spPr>
        <a:xfrm rot="5400000">
          <a:off x="2344708" y="-1676815"/>
          <a:ext cx="618359" cy="397592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l" defTabSz="844550">
            <a:lnSpc>
              <a:spcPct val="90000"/>
            </a:lnSpc>
            <a:spcBef>
              <a:spcPct val="0"/>
            </a:spcBef>
            <a:spcAft>
              <a:spcPct val="15000"/>
            </a:spcAft>
            <a:buChar char="••"/>
          </a:pPr>
          <a:r>
            <a:rPr lang="en-GB" sz="1900" kern="1200">
              <a:solidFill>
                <a:sysClr val="windowText" lastClr="000000">
                  <a:hueOff val="0"/>
                  <a:satOff val="0"/>
                  <a:lumOff val="0"/>
                  <a:alphaOff val="0"/>
                </a:sysClr>
              </a:solidFill>
              <a:latin typeface="Calibri"/>
              <a:ea typeface="+mn-ea"/>
              <a:cs typeface="+mn-cs"/>
            </a:rPr>
            <a:t>Conflict of interest is identified and reported to management</a:t>
          </a:r>
        </a:p>
      </dsp:txBody>
      <dsp:txXfrm rot="-5400000">
        <a:off x="665926" y="32153"/>
        <a:ext cx="3945738" cy="557987"/>
      </dsp:txXfrm>
    </dsp:sp>
    <dsp:sp modelId="{289D3774-4C67-4494-9011-B948DDE7E01C}">
      <dsp:nvSpPr>
        <dsp:cNvPr id="0" name=""/>
        <dsp:cNvSpPr/>
      </dsp:nvSpPr>
      <dsp:spPr>
        <a:xfrm rot="5400000">
          <a:off x="-142698" y="945588"/>
          <a:ext cx="951321" cy="66592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GB" sz="1800" kern="1200">
            <a:solidFill>
              <a:sysClr val="window" lastClr="FFFFFF"/>
            </a:solidFill>
            <a:latin typeface="Calibri"/>
            <a:ea typeface="+mn-ea"/>
            <a:cs typeface="+mn-cs"/>
          </a:endParaRPr>
        </a:p>
      </dsp:txBody>
      <dsp:txXfrm rot="-5400000">
        <a:off x="1" y="1135853"/>
        <a:ext cx="665925" cy="285396"/>
      </dsp:txXfrm>
    </dsp:sp>
    <dsp:sp modelId="{79DC4171-C0BB-4723-921A-977E344A6851}">
      <dsp:nvSpPr>
        <dsp:cNvPr id="0" name=""/>
        <dsp:cNvSpPr/>
      </dsp:nvSpPr>
      <dsp:spPr>
        <a:xfrm rot="5400000">
          <a:off x="2344708" y="-875892"/>
          <a:ext cx="618359" cy="397592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l" defTabSz="844550">
            <a:lnSpc>
              <a:spcPct val="90000"/>
            </a:lnSpc>
            <a:spcBef>
              <a:spcPct val="0"/>
            </a:spcBef>
            <a:spcAft>
              <a:spcPct val="15000"/>
            </a:spcAft>
            <a:buChar char="••"/>
          </a:pPr>
          <a:r>
            <a:rPr lang="en-GB" sz="1900" kern="1200">
              <a:solidFill>
                <a:sysClr val="windowText" lastClr="000000">
                  <a:hueOff val="0"/>
                  <a:satOff val="0"/>
                  <a:lumOff val="0"/>
                  <a:alphaOff val="0"/>
                </a:sysClr>
              </a:solidFill>
              <a:latin typeface="Calibri"/>
              <a:ea typeface="+mn-ea"/>
              <a:cs typeface="+mn-cs"/>
            </a:rPr>
            <a:t>Conflict is considered and action is decided</a:t>
          </a:r>
        </a:p>
      </dsp:txBody>
      <dsp:txXfrm rot="-5400000">
        <a:off x="665926" y="833076"/>
        <a:ext cx="3945738" cy="557987"/>
      </dsp:txXfrm>
    </dsp:sp>
    <dsp:sp modelId="{F22F2457-045B-48F4-8AC2-10CE409A413C}">
      <dsp:nvSpPr>
        <dsp:cNvPr id="0" name=""/>
        <dsp:cNvSpPr/>
      </dsp:nvSpPr>
      <dsp:spPr>
        <a:xfrm rot="5400000">
          <a:off x="-142698" y="1746512"/>
          <a:ext cx="951321" cy="66592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GB" sz="1800" kern="1200">
            <a:solidFill>
              <a:sysClr val="window" lastClr="FFFFFF"/>
            </a:solidFill>
            <a:latin typeface="Calibri"/>
            <a:ea typeface="+mn-ea"/>
            <a:cs typeface="+mn-cs"/>
          </a:endParaRPr>
        </a:p>
      </dsp:txBody>
      <dsp:txXfrm rot="-5400000">
        <a:off x="1" y="1936777"/>
        <a:ext cx="665925" cy="285396"/>
      </dsp:txXfrm>
    </dsp:sp>
    <dsp:sp modelId="{B75364DA-92E3-47E2-8BFB-25B1A8D630F2}">
      <dsp:nvSpPr>
        <dsp:cNvPr id="0" name=""/>
        <dsp:cNvSpPr/>
      </dsp:nvSpPr>
      <dsp:spPr>
        <a:xfrm rot="5400000">
          <a:off x="2344708" y="-74968"/>
          <a:ext cx="618359" cy="397592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l" defTabSz="844550">
            <a:lnSpc>
              <a:spcPct val="90000"/>
            </a:lnSpc>
            <a:spcBef>
              <a:spcPct val="0"/>
            </a:spcBef>
            <a:spcAft>
              <a:spcPct val="15000"/>
            </a:spcAft>
            <a:buChar char="••"/>
          </a:pPr>
          <a:r>
            <a:rPr lang="en-GB" sz="1900" kern="1200">
              <a:solidFill>
                <a:sysClr val="windowText" lastClr="000000">
                  <a:hueOff val="0"/>
                  <a:satOff val="0"/>
                  <a:lumOff val="0"/>
                  <a:alphaOff val="0"/>
                </a:sysClr>
              </a:solidFill>
              <a:latin typeface="Calibri"/>
              <a:ea typeface="+mn-ea"/>
              <a:cs typeface="+mn-cs"/>
            </a:rPr>
            <a:t>Action is recorded and carried out (if necessary) </a:t>
          </a:r>
        </a:p>
      </dsp:txBody>
      <dsp:txXfrm rot="-5400000">
        <a:off x="665926" y="1634000"/>
        <a:ext cx="3945738" cy="557987"/>
      </dsp:txXfrm>
    </dsp:sp>
    <dsp:sp modelId="{69EEF96A-C093-4101-A280-A8A9BC283E02}">
      <dsp:nvSpPr>
        <dsp:cNvPr id="0" name=""/>
        <dsp:cNvSpPr/>
      </dsp:nvSpPr>
      <dsp:spPr>
        <a:xfrm rot="5400000">
          <a:off x="-142698" y="2577769"/>
          <a:ext cx="951321" cy="66592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GB" sz="1800" kern="1200">
            <a:solidFill>
              <a:sysClr val="window" lastClr="FFFFFF"/>
            </a:solidFill>
            <a:latin typeface="Calibri"/>
            <a:ea typeface="+mn-ea"/>
            <a:cs typeface="+mn-cs"/>
          </a:endParaRPr>
        </a:p>
      </dsp:txBody>
      <dsp:txXfrm rot="-5400000">
        <a:off x="1" y="2768034"/>
        <a:ext cx="665925" cy="285396"/>
      </dsp:txXfrm>
    </dsp:sp>
    <dsp:sp modelId="{0DE159BC-F32C-41A4-9562-E1CE52CFB4D4}">
      <dsp:nvSpPr>
        <dsp:cNvPr id="0" name=""/>
        <dsp:cNvSpPr/>
      </dsp:nvSpPr>
      <dsp:spPr>
        <a:xfrm rot="5400000">
          <a:off x="2314374" y="756288"/>
          <a:ext cx="679026" cy="397592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l" defTabSz="844550">
            <a:lnSpc>
              <a:spcPct val="90000"/>
            </a:lnSpc>
            <a:spcBef>
              <a:spcPct val="0"/>
            </a:spcBef>
            <a:spcAft>
              <a:spcPct val="15000"/>
            </a:spcAft>
            <a:buChar char="••"/>
          </a:pPr>
          <a:r>
            <a:rPr lang="en-GB" sz="1900" kern="1200">
              <a:solidFill>
                <a:sysClr val="windowText" lastClr="000000">
                  <a:hueOff val="0"/>
                  <a:satOff val="0"/>
                  <a:lumOff val="0"/>
                  <a:alphaOff val="0"/>
                </a:sysClr>
              </a:solidFill>
              <a:latin typeface="Calibri"/>
              <a:ea typeface="+mn-ea"/>
              <a:cs typeface="+mn-cs"/>
            </a:rPr>
            <a:t>Declaration of interest form and register of interest are updated. </a:t>
          </a:r>
        </a:p>
      </dsp:txBody>
      <dsp:txXfrm rot="-5400000">
        <a:off x="665926" y="2437884"/>
        <a:ext cx="3942777" cy="61273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56A7D83CB96479C38F7E8734E954F" ma:contentTypeVersion="1" ma:contentTypeDescription="Create a new document." ma:contentTypeScope="" ma:versionID="62c13db736e5b3c93ae6e6814ca7cda0">
  <xsd:schema xmlns:xsd="http://www.w3.org/2001/XMLSchema" xmlns:xs="http://www.w3.org/2001/XMLSchema" xmlns:p="http://schemas.microsoft.com/office/2006/metadata/properties" xmlns:ns2="aba598ae-32c1-46ff-b1ea-cbb62614a386" targetNamespace="http://schemas.microsoft.com/office/2006/metadata/properties" ma:root="true" ma:fieldsID="044f9a3a66a0b44efc384a431dccc92e" ns2:_="">
    <xsd:import namespace="aba598ae-32c1-46ff-b1ea-cbb62614a3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598ae-32c1-46ff-b1ea-cbb62614a3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F4D1-156A-4776-891E-10397CD4A67D}">
  <ds:schemaRefs>
    <ds:schemaRef ds:uri="http://schemas.microsoft.com/sharepoint/v3/contenttype/forms"/>
  </ds:schemaRefs>
</ds:datastoreItem>
</file>

<file path=customXml/itemProps2.xml><?xml version="1.0" encoding="utf-8"?>
<ds:datastoreItem xmlns:ds="http://schemas.openxmlformats.org/officeDocument/2006/customXml" ds:itemID="{A5D197C6-8A1F-48BA-82A7-5E911423F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598ae-32c1-46ff-b1ea-cbb62614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30E42-E4A0-43BE-8B9E-D66398A35F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65ACAC-5574-4EF1-9D85-3F21CEC2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Mark (LIB)</dc:creator>
  <cp:keywords/>
  <dc:description/>
  <cp:lastModifiedBy>MCCLELLAND Kirsten</cp:lastModifiedBy>
  <cp:revision>3</cp:revision>
  <dcterms:created xsi:type="dcterms:W3CDTF">2022-06-14T07:34:00Z</dcterms:created>
  <dcterms:modified xsi:type="dcterms:W3CDTF">2023-03-13T09:59:00Z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0x01010044256A7D83CB96479C38F7E8734E954F</vt:lpwstr>
  </property>
</Properties>
</file>