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2F2F2" w:themeColor="background1" w:themeShade="F2"/>
  <w:body>
    <w:p w:rsidR="0000288E" w:rsidRDefault="0000288E" w:rsidP="006A05E6">
      <w:pPr>
        <w:pStyle w:val="Title"/>
        <w:spacing w:line="208" w:lineRule="auto"/>
        <w:ind w:right="4602"/>
        <w:rPr>
          <w:color w:val="833C0B" w:themeColor="accent2" w:themeShade="80"/>
          <w:spacing w:val="-16"/>
          <w:w w:val="105"/>
        </w:rPr>
      </w:pPr>
      <w:bookmarkStart w:id="0" w:name="_GoBack"/>
      <w:bookmarkEnd w:id="0"/>
    </w:p>
    <w:p w:rsidR="0000288E" w:rsidRDefault="0000288E" w:rsidP="006A05E6">
      <w:pPr>
        <w:pStyle w:val="Title"/>
        <w:spacing w:line="208" w:lineRule="auto"/>
        <w:ind w:right="4602"/>
        <w:rPr>
          <w:color w:val="833C0B" w:themeColor="accent2" w:themeShade="80"/>
          <w:spacing w:val="-16"/>
          <w:w w:val="105"/>
        </w:rPr>
      </w:pPr>
    </w:p>
    <w:p w:rsidR="006A05E6" w:rsidRPr="0000288E" w:rsidRDefault="00586676" w:rsidP="008A4CE9">
      <w:pPr>
        <w:pStyle w:val="Title"/>
        <w:spacing w:line="208" w:lineRule="auto"/>
        <w:ind w:left="142" w:right="4602"/>
        <w:rPr>
          <w:noProof/>
          <w:color w:val="FFFFFF" w:themeColor="background1"/>
          <w:lang w:eastAsia="en-GB"/>
        </w:rPr>
      </w:pPr>
      <w:r>
        <w:rPr>
          <w:noProof/>
          <w:color w:val="FFFFFF" w:themeColor="background1"/>
          <w:lang w:eastAsia="en-GB"/>
        </w:rPr>
        <w:t>Causeway Coast and Glens</w:t>
      </w:r>
      <w:r w:rsidR="006A05E6" w:rsidRPr="0000288E">
        <w:rPr>
          <w:color w:val="FFFFFF" w:themeColor="background1"/>
          <w:spacing w:val="-28"/>
          <w:w w:val="105"/>
        </w:rPr>
        <w:t xml:space="preserve"> </w:t>
      </w:r>
      <w:r w:rsidR="006A05E6" w:rsidRPr="0000288E">
        <w:rPr>
          <w:color w:val="FFFFFF" w:themeColor="background1"/>
          <w:spacing w:val="-22"/>
          <w:w w:val="105"/>
        </w:rPr>
        <w:t xml:space="preserve">Policing </w:t>
      </w:r>
      <w:r w:rsidR="006A05E6" w:rsidRPr="0000288E">
        <w:rPr>
          <w:color w:val="FFFFFF" w:themeColor="background1"/>
          <w:spacing w:val="-29"/>
          <w:w w:val="105"/>
        </w:rPr>
        <w:t>Plan</w:t>
      </w:r>
    </w:p>
    <w:p w:rsidR="006A05E6" w:rsidRPr="0000288E" w:rsidRDefault="006A05E6" w:rsidP="008A4CE9">
      <w:pPr>
        <w:spacing w:before="250"/>
        <w:ind w:left="142"/>
        <w:rPr>
          <w:rFonts w:ascii="Verdana"/>
          <w:color w:val="FFFFFF" w:themeColor="background1"/>
          <w:spacing w:val="-11"/>
          <w:sz w:val="36"/>
        </w:rPr>
      </w:pPr>
      <w:r w:rsidRPr="0000288E">
        <w:rPr>
          <w:rFonts w:ascii="Verdana"/>
          <w:color w:val="FFFFFF" w:themeColor="background1"/>
          <w:spacing w:val="-9"/>
          <w:sz w:val="36"/>
        </w:rPr>
        <w:t xml:space="preserve">2025 </w:t>
      </w:r>
      <w:r w:rsidRPr="0000288E">
        <w:rPr>
          <w:rFonts w:ascii="Verdana"/>
          <w:color w:val="FFFFFF" w:themeColor="background1"/>
          <w:sz w:val="36"/>
        </w:rPr>
        <w:t>–</w:t>
      </w:r>
      <w:r w:rsidRPr="0000288E">
        <w:rPr>
          <w:rFonts w:ascii="Verdana"/>
          <w:color w:val="FFFFFF" w:themeColor="background1"/>
          <w:spacing w:val="-74"/>
          <w:sz w:val="36"/>
        </w:rPr>
        <w:t xml:space="preserve"> </w:t>
      </w:r>
      <w:r w:rsidRPr="0000288E">
        <w:rPr>
          <w:rFonts w:ascii="Verdana"/>
          <w:color w:val="FFFFFF" w:themeColor="background1"/>
          <w:spacing w:val="-11"/>
          <w:sz w:val="36"/>
        </w:rPr>
        <w:t>2026</w:t>
      </w:r>
    </w:p>
    <w:p w:rsidR="006A05E6" w:rsidRDefault="006A05E6">
      <w:pPr>
        <w:widowControl/>
        <w:autoSpaceDE/>
        <w:autoSpaceDN/>
        <w:spacing w:after="160" w:line="259" w:lineRule="auto"/>
        <w:rPr>
          <w:rFonts w:ascii="Verdana"/>
          <w:spacing w:val="-11"/>
          <w:sz w:val="36"/>
        </w:rPr>
      </w:pPr>
      <w:r>
        <w:rPr>
          <w:rFonts w:ascii="Verdana"/>
          <w:spacing w:val="-11"/>
          <w:sz w:val="36"/>
        </w:rPr>
        <w:br w:type="page"/>
      </w:r>
    </w:p>
    <w:p w:rsidR="0000288E" w:rsidRDefault="00396E8D" w:rsidP="00396E8D">
      <w:pPr>
        <w:rPr>
          <w:b/>
          <w:color w:val="FFFFFF" w:themeColor="background1"/>
          <w:sz w:val="42"/>
        </w:rPr>
      </w:pPr>
      <w:r w:rsidRPr="0000288E">
        <w:rPr>
          <w:b/>
          <w:color w:val="FFFFFF" w:themeColor="background1"/>
          <w:sz w:val="42"/>
        </w:rPr>
        <w:lastRenderedPageBreak/>
        <w:t>Outcome 1: We are Victim Focused</w:t>
      </w:r>
    </w:p>
    <w:p w:rsidR="00396E8D" w:rsidRPr="0000288E" w:rsidRDefault="00396E8D" w:rsidP="00396E8D">
      <w:pPr>
        <w:rPr>
          <w:b/>
          <w:color w:val="FFFFFF" w:themeColor="background1"/>
          <w:sz w:val="42"/>
        </w:rPr>
      </w:pPr>
      <w:r w:rsidRPr="0000288E">
        <w:rPr>
          <w:b/>
          <w:color w:val="FFFFFF" w:themeColor="background1"/>
          <w:sz w:val="42"/>
        </w:rPr>
        <w:t xml:space="preserve">  </w:t>
      </w:r>
    </w:p>
    <w:p w:rsidR="00396E8D" w:rsidRDefault="00396E8D" w:rsidP="00396E8D">
      <w:pPr>
        <w:rPr>
          <w:b/>
          <w:sz w:val="42"/>
        </w:rPr>
      </w:pPr>
    </w:p>
    <w:tbl>
      <w:tblPr>
        <w:tblStyle w:val="TableGrid"/>
        <w:tblW w:w="14061" w:type="dxa"/>
        <w:tblLook w:val="04A0" w:firstRow="1" w:lastRow="0" w:firstColumn="1" w:lastColumn="0" w:noHBand="0" w:noVBand="1"/>
      </w:tblPr>
      <w:tblGrid>
        <w:gridCol w:w="3572"/>
        <w:gridCol w:w="10489"/>
      </w:tblGrid>
      <w:tr w:rsidR="00396E8D" w:rsidTr="005F79D2">
        <w:tc>
          <w:tcPr>
            <w:tcW w:w="3572" w:type="dxa"/>
            <w:shd w:val="clear" w:color="auto" w:fill="385623" w:themeFill="accent6" w:themeFillShade="80"/>
          </w:tcPr>
          <w:p w:rsidR="00396E8D" w:rsidRPr="006A05E6" w:rsidRDefault="00396E8D" w:rsidP="009225C1">
            <w:pPr>
              <w:rPr>
                <w:rFonts w:eastAsiaTheme="minorHAnsi"/>
                <w:b/>
                <w:color w:val="FFFFFF" w:themeColor="background1"/>
                <w:sz w:val="28"/>
                <w:szCs w:val="28"/>
              </w:rPr>
            </w:pPr>
            <w:r w:rsidRPr="006A05E6">
              <w:rPr>
                <w:rFonts w:eastAsiaTheme="minorHAnsi"/>
                <w:b/>
                <w:color w:val="FFFFFF" w:themeColor="background1"/>
                <w:sz w:val="28"/>
                <w:szCs w:val="28"/>
              </w:rPr>
              <w:t>Indicators</w:t>
            </w:r>
          </w:p>
        </w:tc>
        <w:tc>
          <w:tcPr>
            <w:tcW w:w="10489" w:type="dxa"/>
            <w:shd w:val="clear" w:color="auto" w:fill="385623" w:themeFill="accent6" w:themeFillShade="80"/>
          </w:tcPr>
          <w:p w:rsidR="00396E8D" w:rsidRPr="006A05E6" w:rsidRDefault="00396E8D" w:rsidP="009225C1">
            <w:pPr>
              <w:rPr>
                <w:rFonts w:eastAsiaTheme="minorHAnsi"/>
                <w:b/>
                <w:color w:val="FFFFFF" w:themeColor="background1"/>
                <w:sz w:val="28"/>
                <w:szCs w:val="28"/>
              </w:rPr>
            </w:pPr>
            <w:r w:rsidRPr="006A05E6">
              <w:rPr>
                <w:rFonts w:eastAsiaTheme="minorHAnsi"/>
                <w:b/>
                <w:color w:val="FFFFFF" w:themeColor="background1"/>
                <w:sz w:val="28"/>
                <w:szCs w:val="28"/>
              </w:rPr>
              <w:t>Measures</w:t>
            </w:r>
          </w:p>
        </w:tc>
      </w:tr>
      <w:tr w:rsidR="00396E8D" w:rsidTr="005F79D2">
        <w:tc>
          <w:tcPr>
            <w:tcW w:w="3572" w:type="dxa"/>
          </w:tcPr>
          <w:p w:rsidR="00396E8D" w:rsidRPr="00396E8D" w:rsidRDefault="00396E8D" w:rsidP="009225C1">
            <w:pPr>
              <w:jc w:val="right"/>
            </w:pPr>
            <w:r w:rsidRPr="00396E8D">
              <w:t>1.1</w:t>
            </w:r>
          </w:p>
          <w:p w:rsidR="00396E8D" w:rsidRPr="00396E8D" w:rsidRDefault="00396E8D" w:rsidP="009225C1">
            <w:pPr>
              <w:jc w:val="right"/>
            </w:pPr>
            <w:r w:rsidRPr="00396E8D">
              <w:t xml:space="preserve">Effectiveness in Tackling Violence Against Women and Girls </w:t>
            </w:r>
          </w:p>
          <w:p w:rsidR="00396E8D" w:rsidRPr="00396E8D" w:rsidRDefault="00396E8D" w:rsidP="009225C1">
            <w:pPr>
              <w:jc w:val="right"/>
              <w:rPr>
                <w:rFonts w:eastAsiaTheme="minorHAnsi"/>
                <w:b/>
              </w:rPr>
            </w:pPr>
          </w:p>
        </w:tc>
        <w:tc>
          <w:tcPr>
            <w:tcW w:w="10489" w:type="dxa"/>
          </w:tcPr>
          <w:p w:rsidR="00396E8D" w:rsidRPr="00396E8D" w:rsidRDefault="00396E8D" w:rsidP="009225C1">
            <w:pPr>
              <w:pStyle w:val="ListParagraph"/>
              <w:numPr>
                <w:ilvl w:val="0"/>
                <w:numId w:val="2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396E8D">
              <w:rPr>
                <w:rFonts w:ascii="Arial" w:hAnsi="Arial" w:cs="Arial"/>
                <w:sz w:val="22"/>
                <w:szCs w:val="22"/>
              </w:rPr>
              <w:t>Number of reported incidents of violence against women and girls.</w:t>
            </w:r>
          </w:p>
          <w:p w:rsidR="00396E8D" w:rsidRPr="00396E8D" w:rsidRDefault="00396E8D" w:rsidP="009225C1">
            <w:pPr>
              <w:pStyle w:val="ListParagraph"/>
              <w:numPr>
                <w:ilvl w:val="0"/>
                <w:numId w:val="2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396E8D">
              <w:rPr>
                <w:rFonts w:ascii="Arial" w:hAnsi="Arial" w:cs="Arial"/>
                <w:sz w:val="22"/>
                <w:szCs w:val="22"/>
              </w:rPr>
              <w:t>Arrest and outcome rates for offences related to violence against women and girls.</w:t>
            </w:r>
          </w:p>
          <w:p w:rsidR="00396E8D" w:rsidRDefault="00396E8D" w:rsidP="009225C1">
            <w:pPr>
              <w:pStyle w:val="ListParagraph"/>
              <w:numPr>
                <w:ilvl w:val="0"/>
                <w:numId w:val="2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396E8D">
              <w:rPr>
                <w:rFonts w:ascii="Arial" w:hAnsi="Arial" w:cs="Arial"/>
                <w:sz w:val="22"/>
                <w:szCs w:val="22"/>
              </w:rPr>
              <w:t>Percentage reduction in repeat offences against the same victims.</w:t>
            </w:r>
          </w:p>
          <w:p w:rsidR="00586676" w:rsidRDefault="00586676" w:rsidP="009225C1">
            <w:pPr>
              <w:pStyle w:val="ListParagraph"/>
              <w:numPr>
                <w:ilvl w:val="0"/>
                <w:numId w:val="2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Victim satisfaction scores specifically from women and girls</w:t>
            </w:r>
          </w:p>
          <w:p w:rsidR="00586676" w:rsidRDefault="00586676" w:rsidP="009225C1">
            <w:pPr>
              <w:pStyle w:val="ListParagraph"/>
              <w:numPr>
                <w:ilvl w:val="0"/>
                <w:numId w:val="2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Community survey results on perceptions of safety among women and girls</w:t>
            </w:r>
          </w:p>
          <w:p w:rsidR="00586676" w:rsidRDefault="00586676" w:rsidP="009225C1">
            <w:pPr>
              <w:pStyle w:val="ListParagraph"/>
              <w:numPr>
                <w:ilvl w:val="0"/>
                <w:numId w:val="2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Response time to incidents involving violence against women and girls</w:t>
            </w:r>
          </w:p>
          <w:p w:rsidR="00586676" w:rsidRDefault="00586676" w:rsidP="009225C1">
            <w:pPr>
              <w:pStyle w:val="ListParagraph"/>
              <w:numPr>
                <w:ilvl w:val="0"/>
                <w:numId w:val="2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Any partnership events held to VAWG</w:t>
            </w:r>
          </w:p>
          <w:p w:rsidR="00586676" w:rsidRPr="00396E8D" w:rsidRDefault="00586676" w:rsidP="009225C1">
            <w:pPr>
              <w:pStyle w:val="ListParagraph"/>
              <w:numPr>
                <w:ilvl w:val="0"/>
                <w:numId w:val="2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Any work in respect to the VAWG strategy</w:t>
            </w:r>
          </w:p>
          <w:p w:rsidR="00396E8D" w:rsidRPr="00396E8D" w:rsidRDefault="00396E8D" w:rsidP="00B27501">
            <w:pPr>
              <w:pStyle w:val="ListParagraph"/>
              <w:spacing w:line="256" w:lineRule="auto"/>
              <w:ind w:left="1080"/>
              <w:contextualSpacing/>
              <w:rPr>
                <w:b/>
              </w:rPr>
            </w:pPr>
          </w:p>
        </w:tc>
      </w:tr>
      <w:tr w:rsidR="00396E8D" w:rsidTr="005F79D2">
        <w:tc>
          <w:tcPr>
            <w:tcW w:w="3572" w:type="dxa"/>
          </w:tcPr>
          <w:p w:rsidR="00396E8D" w:rsidRPr="00396E8D" w:rsidRDefault="00396E8D" w:rsidP="009225C1">
            <w:pPr>
              <w:jc w:val="right"/>
            </w:pPr>
            <w:r w:rsidRPr="00396E8D">
              <w:t>1.2</w:t>
            </w:r>
          </w:p>
          <w:p w:rsidR="00396E8D" w:rsidRPr="00396E8D" w:rsidRDefault="00396E8D" w:rsidP="009225C1">
            <w:pPr>
              <w:jc w:val="right"/>
            </w:pPr>
            <w:r w:rsidRPr="00396E8D">
              <w:t xml:space="preserve">Effectiveness in Tackling Domestic Abuse </w:t>
            </w:r>
          </w:p>
          <w:p w:rsidR="00396E8D" w:rsidRPr="00396E8D" w:rsidRDefault="00396E8D" w:rsidP="009225C1">
            <w:pPr>
              <w:jc w:val="right"/>
              <w:rPr>
                <w:rFonts w:eastAsiaTheme="minorHAnsi"/>
                <w:b/>
              </w:rPr>
            </w:pPr>
          </w:p>
        </w:tc>
        <w:tc>
          <w:tcPr>
            <w:tcW w:w="10489" w:type="dxa"/>
          </w:tcPr>
          <w:p w:rsidR="00396E8D" w:rsidRPr="00396E8D" w:rsidRDefault="00396E8D" w:rsidP="009225C1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396E8D">
              <w:rPr>
                <w:rFonts w:ascii="Arial" w:hAnsi="Arial" w:cs="Arial"/>
                <w:sz w:val="22"/>
                <w:szCs w:val="22"/>
              </w:rPr>
              <w:t>Number of reported domestic abuse incidents.</w:t>
            </w:r>
          </w:p>
          <w:p w:rsidR="00396E8D" w:rsidRPr="00396E8D" w:rsidRDefault="00396E8D" w:rsidP="009225C1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396E8D">
              <w:rPr>
                <w:rFonts w:ascii="Arial" w:hAnsi="Arial" w:cs="Arial"/>
                <w:sz w:val="22"/>
                <w:szCs w:val="22"/>
              </w:rPr>
              <w:t>Proportion of cases leading to charges and prosecutions.</w:t>
            </w:r>
          </w:p>
          <w:p w:rsidR="00396E8D" w:rsidRDefault="00396E8D" w:rsidP="009225C1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396E8D">
              <w:rPr>
                <w:rFonts w:ascii="Arial" w:hAnsi="Arial" w:cs="Arial"/>
                <w:sz w:val="22"/>
                <w:szCs w:val="22"/>
              </w:rPr>
              <w:t>Repeat victimisation rates in domestic abuse cases.</w:t>
            </w:r>
          </w:p>
          <w:p w:rsidR="005F3882" w:rsidRDefault="005F3882" w:rsidP="009225C1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Availability and usage rates of support services for domestic abuse victims</w:t>
            </w:r>
          </w:p>
          <w:p w:rsidR="005F3882" w:rsidRDefault="005F3882" w:rsidP="009225C1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Multi-agency collaboration measures, such as referrals to social services or Women’s Aid</w:t>
            </w:r>
          </w:p>
          <w:p w:rsidR="005F3882" w:rsidRPr="00396E8D" w:rsidRDefault="005F3882" w:rsidP="009225C1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Examples of MARAC process and reduction in repeat offending</w:t>
            </w:r>
          </w:p>
          <w:p w:rsidR="005F3882" w:rsidRPr="00396E8D" w:rsidRDefault="005F3882" w:rsidP="009225C1">
            <w:pPr>
              <w:rPr>
                <w:rFonts w:eastAsiaTheme="minorHAnsi"/>
                <w:b/>
              </w:rPr>
            </w:pPr>
          </w:p>
        </w:tc>
      </w:tr>
      <w:tr w:rsidR="005F79D2" w:rsidTr="005F79D2">
        <w:tc>
          <w:tcPr>
            <w:tcW w:w="3572" w:type="dxa"/>
          </w:tcPr>
          <w:p w:rsidR="005F79D2" w:rsidRDefault="005F79D2" w:rsidP="009225C1">
            <w:pPr>
              <w:jc w:val="right"/>
            </w:pPr>
            <w:r>
              <w:t>1.3</w:t>
            </w:r>
          </w:p>
          <w:p w:rsidR="005F79D2" w:rsidRPr="00396E8D" w:rsidRDefault="005F79D2" w:rsidP="009225C1">
            <w:pPr>
              <w:jc w:val="right"/>
            </w:pPr>
            <w:r>
              <w:t>The Effectiveness in Tackling Child Criminal Exploitation</w:t>
            </w:r>
          </w:p>
        </w:tc>
        <w:tc>
          <w:tcPr>
            <w:tcW w:w="10489" w:type="dxa"/>
          </w:tcPr>
          <w:p w:rsidR="005F79D2" w:rsidRDefault="0099321B" w:rsidP="009225C1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Number of identified and safeguarded children at risk</w:t>
            </w:r>
          </w:p>
          <w:p w:rsidR="0099321B" w:rsidRDefault="0099321B" w:rsidP="009225C1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Arrests and prosecutions related to child exploitation offences</w:t>
            </w:r>
          </w:p>
          <w:p w:rsidR="0099321B" w:rsidRDefault="0099321B" w:rsidP="009225C1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Working with Crime Department to disrupt criminal networks exploiting children</w:t>
            </w:r>
          </w:p>
          <w:p w:rsidR="0099321B" w:rsidRDefault="0099321B" w:rsidP="009225C1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Educational/Engagement sessions conducted in schools and communities</w:t>
            </w:r>
          </w:p>
          <w:p w:rsidR="0099321B" w:rsidRDefault="0099321B" w:rsidP="009225C1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Working with partners to reduce Child Criminal Exploitation</w:t>
            </w:r>
          </w:p>
          <w:p w:rsidR="00FC1EA6" w:rsidRPr="00396E8D" w:rsidRDefault="00FC1EA6" w:rsidP="00FC1EA6">
            <w:pPr>
              <w:pStyle w:val="ListParagraph"/>
              <w:spacing w:line="256" w:lineRule="auto"/>
              <w:ind w:left="1080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8A4CE9" w:rsidRDefault="008A4CE9"/>
    <w:p w:rsidR="008A4CE9" w:rsidRDefault="008A4CE9"/>
    <w:p w:rsidR="008A4CE9" w:rsidRDefault="008A4CE9"/>
    <w:p w:rsidR="008A4CE9" w:rsidRDefault="008A4CE9"/>
    <w:p w:rsidR="008A4CE9" w:rsidRDefault="008A4CE9"/>
    <w:p w:rsidR="008A4CE9" w:rsidRDefault="008A4CE9"/>
    <w:p w:rsidR="008A4CE9" w:rsidRDefault="008A4CE9"/>
    <w:p w:rsidR="008A4CE9" w:rsidRDefault="008A4CE9"/>
    <w:p w:rsidR="008A4CE9" w:rsidRDefault="008A4CE9"/>
    <w:p w:rsidR="008A4CE9" w:rsidRDefault="008A4CE9"/>
    <w:p w:rsidR="008A4CE9" w:rsidRDefault="008A4CE9"/>
    <w:tbl>
      <w:tblPr>
        <w:tblStyle w:val="TableGrid"/>
        <w:tblW w:w="14061" w:type="dxa"/>
        <w:tblLook w:val="04A0" w:firstRow="1" w:lastRow="0" w:firstColumn="1" w:lastColumn="0" w:noHBand="0" w:noVBand="1"/>
      </w:tblPr>
      <w:tblGrid>
        <w:gridCol w:w="3572"/>
        <w:gridCol w:w="10489"/>
      </w:tblGrid>
      <w:tr w:rsidR="00396E8D" w:rsidTr="005F79D2">
        <w:tc>
          <w:tcPr>
            <w:tcW w:w="3572" w:type="dxa"/>
          </w:tcPr>
          <w:p w:rsidR="00396E8D" w:rsidRPr="00396E8D" w:rsidRDefault="00136E8B" w:rsidP="009225C1">
            <w:pPr>
              <w:jc w:val="right"/>
            </w:pPr>
            <w:r>
              <w:t>1.4</w:t>
            </w:r>
          </w:p>
          <w:p w:rsidR="00396E8D" w:rsidRPr="00396E8D" w:rsidRDefault="00136E8B" w:rsidP="009225C1">
            <w:pPr>
              <w:jc w:val="right"/>
            </w:pPr>
            <w:r>
              <w:t>The Effectiveness in Tackling Hate Crime</w:t>
            </w:r>
            <w:r w:rsidR="00396E8D" w:rsidRPr="00396E8D">
              <w:t xml:space="preserve"> </w:t>
            </w:r>
          </w:p>
          <w:p w:rsidR="00396E8D" w:rsidRPr="00396E8D" w:rsidRDefault="00396E8D" w:rsidP="009225C1">
            <w:pPr>
              <w:jc w:val="right"/>
            </w:pPr>
          </w:p>
        </w:tc>
        <w:tc>
          <w:tcPr>
            <w:tcW w:w="10489" w:type="dxa"/>
          </w:tcPr>
          <w:p w:rsidR="00396E8D" w:rsidRPr="00136E8B" w:rsidRDefault="00136E8B" w:rsidP="00136E8B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Number of reported hate crime incidents</w:t>
            </w:r>
          </w:p>
          <w:p w:rsidR="00136E8B" w:rsidRPr="00136E8B" w:rsidRDefault="00136E8B" w:rsidP="00136E8B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Outcome rates for gate crime cases</w:t>
            </w:r>
          </w:p>
          <w:p w:rsidR="00136E8B" w:rsidRPr="00C3297D" w:rsidRDefault="00136E8B" w:rsidP="00136E8B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Community engagement activities with minority ethnic communities</w:t>
            </w:r>
          </w:p>
          <w:p w:rsidR="00C3297D" w:rsidRPr="00C3297D" w:rsidRDefault="00C3297D" w:rsidP="00136E8B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Victim satisfaction levels among hate crim victims</w:t>
            </w:r>
          </w:p>
          <w:p w:rsidR="00C3297D" w:rsidRPr="00C3297D" w:rsidRDefault="00C3297D" w:rsidP="00136E8B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Reduction in repeat hate crime incidents</w:t>
            </w:r>
          </w:p>
          <w:p w:rsidR="00C3297D" w:rsidRPr="008A4CE9" w:rsidRDefault="00C3297D" w:rsidP="00136E8B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Public awareness campaigns or engagement events conducted on hate crime prevention</w:t>
            </w:r>
          </w:p>
          <w:p w:rsidR="008A4CE9" w:rsidRPr="008A4CE9" w:rsidRDefault="008A4CE9" w:rsidP="008A4CE9">
            <w:pPr>
              <w:spacing w:line="256" w:lineRule="auto"/>
              <w:ind w:left="360"/>
              <w:contextualSpacing/>
              <w:rPr>
                <w:b/>
              </w:rPr>
            </w:pPr>
          </w:p>
        </w:tc>
      </w:tr>
      <w:tr w:rsidR="00136E8B" w:rsidTr="008A4CE9">
        <w:trPr>
          <w:trHeight w:val="1608"/>
        </w:trPr>
        <w:tc>
          <w:tcPr>
            <w:tcW w:w="3572" w:type="dxa"/>
          </w:tcPr>
          <w:p w:rsidR="00136E8B" w:rsidRDefault="005F79D2" w:rsidP="005F79D2">
            <w:pPr>
              <w:jc w:val="right"/>
            </w:pPr>
            <w:r>
              <w:t>1.5</w:t>
            </w:r>
          </w:p>
          <w:p w:rsidR="005F79D2" w:rsidRDefault="002F7205" w:rsidP="008A4CE9">
            <w:pPr>
              <w:jc w:val="right"/>
            </w:pPr>
            <w:r>
              <w:t>Providing a High Quality Service to Victims</w:t>
            </w:r>
          </w:p>
        </w:tc>
        <w:tc>
          <w:tcPr>
            <w:tcW w:w="10489" w:type="dxa"/>
          </w:tcPr>
          <w:p w:rsidR="00136E8B" w:rsidRDefault="002F7205" w:rsidP="00136E8B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Overall victim satisfaction rates across PSNI and your District</w:t>
            </w:r>
          </w:p>
          <w:p w:rsidR="002F7205" w:rsidRDefault="002F7205" w:rsidP="00136E8B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Average time taken to respond to emergency and priority calls</w:t>
            </w:r>
          </w:p>
          <w:p w:rsidR="002F7205" w:rsidRDefault="002F7205" w:rsidP="00136E8B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Compliance rates with victim support referrals, updates of the wider victims charter</w:t>
            </w:r>
          </w:p>
          <w:p w:rsidR="002F7205" w:rsidRDefault="002F7205" w:rsidP="00136E8B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Number of complaints made to PONI</w:t>
            </w:r>
          </w:p>
          <w:p w:rsidR="002F7205" w:rsidRDefault="002F7205" w:rsidP="00136E8B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Highlight good work.</w:t>
            </w:r>
          </w:p>
        </w:tc>
      </w:tr>
    </w:tbl>
    <w:p w:rsidR="00396E8D" w:rsidRDefault="00396E8D" w:rsidP="00396E8D">
      <w:pPr>
        <w:rPr>
          <w:rFonts w:eastAsiaTheme="minorHAnsi"/>
          <w:b/>
          <w:sz w:val="42"/>
        </w:rPr>
      </w:pPr>
    </w:p>
    <w:p w:rsidR="00396E8D" w:rsidRDefault="00396E8D">
      <w:pPr>
        <w:widowControl/>
        <w:autoSpaceDE/>
        <w:autoSpaceDN/>
        <w:spacing w:after="160" w:line="259" w:lineRule="auto"/>
      </w:pPr>
      <w:r>
        <w:br w:type="page"/>
      </w:r>
    </w:p>
    <w:p w:rsidR="00396E8D" w:rsidRPr="0000288E" w:rsidRDefault="00396E8D" w:rsidP="00396E8D">
      <w:pPr>
        <w:rPr>
          <w:b/>
          <w:color w:val="FFFFFF" w:themeColor="background1"/>
          <w:sz w:val="42"/>
        </w:rPr>
      </w:pPr>
      <w:r w:rsidRPr="0000288E">
        <w:rPr>
          <w:b/>
          <w:color w:val="FFFFFF" w:themeColor="background1"/>
          <w:sz w:val="42"/>
        </w:rPr>
        <w:lastRenderedPageBreak/>
        <w:t>Outcome 2: We have Safe and Engagement Communities</w:t>
      </w:r>
    </w:p>
    <w:p w:rsidR="0000288E" w:rsidRDefault="0000288E" w:rsidP="00396E8D">
      <w:pPr>
        <w:rPr>
          <w:b/>
          <w:sz w:val="42"/>
        </w:rPr>
      </w:pPr>
    </w:p>
    <w:p w:rsidR="0000288E" w:rsidRDefault="0000288E" w:rsidP="00396E8D">
      <w:pPr>
        <w:rPr>
          <w:b/>
          <w:sz w:val="42"/>
        </w:rPr>
      </w:pPr>
    </w:p>
    <w:p w:rsidR="00396E8D" w:rsidRDefault="00396E8D" w:rsidP="00396E8D">
      <w:pPr>
        <w:rPr>
          <w:b/>
          <w:sz w:val="42"/>
        </w:rPr>
      </w:pPr>
    </w:p>
    <w:tbl>
      <w:tblPr>
        <w:tblStyle w:val="TableGrid"/>
        <w:tblW w:w="14029" w:type="dxa"/>
        <w:tblLook w:val="04A0" w:firstRow="1" w:lastRow="0" w:firstColumn="1" w:lastColumn="0" w:noHBand="0" w:noVBand="1"/>
      </w:tblPr>
      <w:tblGrid>
        <w:gridCol w:w="3114"/>
        <w:gridCol w:w="10915"/>
      </w:tblGrid>
      <w:tr w:rsidR="00396E8D" w:rsidTr="009225C1">
        <w:tc>
          <w:tcPr>
            <w:tcW w:w="3114" w:type="dxa"/>
            <w:shd w:val="clear" w:color="auto" w:fill="000000" w:themeFill="text1"/>
          </w:tcPr>
          <w:p w:rsidR="00396E8D" w:rsidRPr="006A05E6" w:rsidRDefault="00396E8D" w:rsidP="009225C1">
            <w:pPr>
              <w:rPr>
                <w:rFonts w:eastAsiaTheme="minorHAnsi"/>
                <w:b/>
                <w:color w:val="FFFFFF" w:themeColor="background1"/>
                <w:sz w:val="28"/>
                <w:szCs w:val="28"/>
              </w:rPr>
            </w:pPr>
            <w:r w:rsidRPr="006A05E6">
              <w:rPr>
                <w:rFonts w:eastAsiaTheme="minorHAnsi"/>
                <w:b/>
                <w:color w:val="FFFFFF" w:themeColor="background1"/>
                <w:sz w:val="28"/>
                <w:szCs w:val="28"/>
              </w:rPr>
              <w:t>Indicators</w:t>
            </w:r>
          </w:p>
        </w:tc>
        <w:tc>
          <w:tcPr>
            <w:tcW w:w="10915" w:type="dxa"/>
            <w:shd w:val="clear" w:color="auto" w:fill="000000" w:themeFill="text1"/>
          </w:tcPr>
          <w:p w:rsidR="00396E8D" w:rsidRPr="006A05E6" w:rsidRDefault="00396E8D" w:rsidP="009225C1">
            <w:pPr>
              <w:rPr>
                <w:rFonts w:eastAsiaTheme="minorHAnsi"/>
                <w:b/>
                <w:color w:val="FFFFFF" w:themeColor="background1"/>
                <w:sz w:val="28"/>
                <w:szCs w:val="28"/>
              </w:rPr>
            </w:pPr>
            <w:r w:rsidRPr="006A05E6">
              <w:rPr>
                <w:rFonts w:eastAsiaTheme="minorHAnsi"/>
                <w:b/>
                <w:color w:val="FFFFFF" w:themeColor="background1"/>
                <w:sz w:val="28"/>
                <w:szCs w:val="28"/>
              </w:rPr>
              <w:t>Measures</w:t>
            </w:r>
          </w:p>
        </w:tc>
      </w:tr>
      <w:tr w:rsidR="00396E8D" w:rsidTr="009225C1">
        <w:tc>
          <w:tcPr>
            <w:tcW w:w="3114" w:type="dxa"/>
          </w:tcPr>
          <w:p w:rsidR="00396E8D" w:rsidRPr="00D9483C" w:rsidRDefault="00396E8D" w:rsidP="00396E8D">
            <w:pPr>
              <w:jc w:val="right"/>
              <w:rPr>
                <w:sz w:val="24"/>
                <w:szCs w:val="24"/>
              </w:rPr>
            </w:pPr>
            <w:r w:rsidRPr="00D9483C">
              <w:rPr>
                <w:sz w:val="24"/>
                <w:szCs w:val="24"/>
              </w:rPr>
              <w:t>2.1</w:t>
            </w:r>
          </w:p>
          <w:p w:rsidR="00396E8D" w:rsidRPr="00D9483C" w:rsidRDefault="00396E8D" w:rsidP="00396E8D">
            <w:pPr>
              <w:jc w:val="right"/>
              <w:rPr>
                <w:rFonts w:eastAsiaTheme="minorHAnsi"/>
                <w:b/>
                <w:sz w:val="24"/>
                <w:szCs w:val="24"/>
              </w:rPr>
            </w:pPr>
            <w:r w:rsidRPr="00D9483C">
              <w:rPr>
                <w:sz w:val="24"/>
                <w:szCs w:val="24"/>
              </w:rPr>
              <w:t>Level of Public Confidence in Policing</w:t>
            </w:r>
          </w:p>
        </w:tc>
        <w:tc>
          <w:tcPr>
            <w:tcW w:w="10915" w:type="dxa"/>
          </w:tcPr>
          <w:p w:rsidR="00396E8D" w:rsidRPr="00D9483C" w:rsidRDefault="00396E8D" w:rsidP="00B27501">
            <w:pPr>
              <w:pStyle w:val="ListParagraph"/>
              <w:numPr>
                <w:ilvl w:val="0"/>
                <w:numId w:val="2"/>
              </w:numPr>
              <w:spacing w:line="256" w:lineRule="auto"/>
              <w:contextualSpacing/>
              <w:rPr>
                <w:rFonts w:ascii="Arial" w:hAnsi="Arial" w:cs="Arial"/>
              </w:rPr>
            </w:pPr>
            <w:r w:rsidRPr="00D9483C">
              <w:rPr>
                <w:rFonts w:ascii="Arial" w:hAnsi="Arial" w:cs="Arial"/>
              </w:rPr>
              <w:t xml:space="preserve">Results from public confidence </w:t>
            </w:r>
            <w:r w:rsidR="00B27501" w:rsidRPr="00D9483C">
              <w:rPr>
                <w:rFonts w:ascii="Arial" w:hAnsi="Arial" w:cs="Arial"/>
              </w:rPr>
              <w:t>surveys -</w:t>
            </w:r>
            <w:r w:rsidRPr="00D9483C">
              <w:rPr>
                <w:rFonts w:ascii="Arial" w:hAnsi="Arial" w:cs="Arial"/>
              </w:rPr>
              <w:t xml:space="preserve"> include the victim satisfaction survey.</w:t>
            </w:r>
          </w:p>
          <w:p w:rsidR="00A45F94" w:rsidRPr="00D9483C" w:rsidRDefault="00A45F94" w:rsidP="00B27501">
            <w:pPr>
              <w:pStyle w:val="ListParagraph"/>
              <w:numPr>
                <w:ilvl w:val="0"/>
                <w:numId w:val="2"/>
              </w:numPr>
              <w:spacing w:line="256" w:lineRule="auto"/>
              <w:contextualSpacing/>
              <w:rPr>
                <w:rFonts w:ascii="Arial" w:hAnsi="Arial" w:cs="Arial"/>
              </w:rPr>
            </w:pPr>
            <w:r w:rsidRPr="00D9483C">
              <w:rPr>
                <w:rFonts w:ascii="Arial" w:hAnsi="Arial" w:cs="Arial"/>
              </w:rPr>
              <w:t>Social media engagement statistics reflecting public sentiment</w:t>
            </w:r>
          </w:p>
          <w:p w:rsidR="00396E8D" w:rsidRPr="00D9483C" w:rsidRDefault="00396E8D" w:rsidP="00396E8D">
            <w:pPr>
              <w:pStyle w:val="ListParagraph"/>
              <w:numPr>
                <w:ilvl w:val="0"/>
                <w:numId w:val="2"/>
              </w:numPr>
              <w:spacing w:line="256" w:lineRule="auto"/>
              <w:contextualSpacing/>
              <w:rPr>
                <w:rFonts w:ascii="Arial" w:hAnsi="Arial" w:cs="Arial"/>
              </w:rPr>
            </w:pPr>
            <w:r w:rsidRPr="00D9483C">
              <w:rPr>
                <w:rFonts w:ascii="Arial" w:hAnsi="Arial" w:cs="Arial"/>
              </w:rPr>
              <w:t>PONI complaint information.</w:t>
            </w:r>
          </w:p>
          <w:p w:rsidR="00A45F94" w:rsidRPr="00D9483C" w:rsidRDefault="00A45F94" w:rsidP="00396E8D">
            <w:pPr>
              <w:pStyle w:val="ListParagraph"/>
              <w:numPr>
                <w:ilvl w:val="0"/>
                <w:numId w:val="2"/>
              </w:numPr>
              <w:spacing w:line="256" w:lineRule="auto"/>
              <w:contextualSpacing/>
              <w:rPr>
                <w:rFonts w:ascii="Arial" w:hAnsi="Arial" w:cs="Arial"/>
              </w:rPr>
            </w:pPr>
            <w:r w:rsidRPr="00D9483C">
              <w:rPr>
                <w:rFonts w:ascii="Arial" w:hAnsi="Arial" w:cs="Arial"/>
              </w:rPr>
              <w:t>Satisfaction reports by different demographic groups</w:t>
            </w:r>
          </w:p>
          <w:p w:rsidR="00A45F94" w:rsidRPr="00D9483C" w:rsidRDefault="00A45F94" w:rsidP="00396E8D">
            <w:pPr>
              <w:pStyle w:val="ListParagraph"/>
              <w:numPr>
                <w:ilvl w:val="0"/>
                <w:numId w:val="2"/>
              </w:numPr>
              <w:spacing w:line="256" w:lineRule="auto"/>
              <w:contextualSpacing/>
              <w:rPr>
                <w:rFonts w:ascii="Arial" w:hAnsi="Arial" w:cs="Arial"/>
              </w:rPr>
            </w:pPr>
            <w:r w:rsidRPr="00D9483C">
              <w:rPr>
                <w:rFonts w:ascii="Arial" w:hAnsi="Arial" w:cs="Arial"/>
              </w:rPr>
              <w:t>PCSP lead approach around victim satisfaction</w:t>
            </w:r>
          </w:p>
          <w:p w:rsidR="00A45F94" w:rsidRPr="00D9483C" w:rsidRDefault="00A45F94" w:rsidP="00A45F94">
            <w:pPr>
              <w:pStyle w:val="ListParagraph"/>
              <w:spacing w:line="256" w:lineRule="auto"/>
              <w:ind w:left="1080"/>
              <w:contextualSpacing/>
              <w:rPr>
                <w:rFonts w:ascii="Arial" w:hAnsi="Arial" w:cs="Arial"/>
              </w:rPr>
            </w:pPr>
          </w:p>
          <w:p w:rsidR="00396E8D" w:rsidRPr="00D9483C" w:rsidRDefault="00396E8D" w:rsidP="009225C1">
            <w:pPr>
              <w:rPr>
                <w:rFonts w:eastAsiaTheme="minorHAnsi"/>
                <w:b/>
                <w:sz w:val="24"/>
                <w:szCs w:val="24"/>
              </w:rPr>
            </w:pPr>
          </w:p>
        </w:tc>
      </w:tr>
      <w:tr w:rsidR="00396E8D" w:rsidTr="009225C1">
        <w:tc>
          <w:tcPr>
            <w:tcW w:w="3114" w:type="dxa"/>
          </w:tcPr>
          <w:p w:rsidR="00396E8D" w:rsidRPr="00D9483C" w:rsidRDefault="00396E8D" w:rsidP="00396E8D">
            <w:pPr>
              <w:jc w:val="right"/>
              <w:rPr>
                <w:sz w:val="24"/>
                <w:szCs w:val="24"/>
              </w:rPr>
            </w:pPr>
            <w:r w:rsidRPr="00D9483C">
              <w:rPr>
                <w:sz w:val="24"/>
                <w:szCs w:val="24"/>
              </w:rPr>
              <w:t>2.2</w:t>
            </w:r>
          </w:p>
          <w:p w:rsidR="00396E8D" w:rsidRPr="00D9483C" w:rsidRDefault="00396E8D" w:rsidP="00396E8D">
            <w:pPr>
              <w:jc w:val="right"/>
              <w:rPr>
                <w:rFonts w:eastAsiaTheme="minorHAnsi"/>
                <w:b/>
                <w:sz w:val="24"/>
                <w:szCs w:val="24"/>
              </w:rPr>
            </w:pPr>
            <w:r w:rsidRPr="00D9483C">
              <w:rPr>
                <w:sz w:val="24"/>
                <w:szCs w:val="24"/>
              </w:rPr>
              <w:t>People Feel Safe in Their Community</w:t>
            </w:r>
          </w:p>
        </w:tc>
        <w:tc>
          <w:tcPr>
            <w:tcW w:w="10915" w:type="dxa"/>
          </w:tcPr>
          <w:p w:rsidR="00B27501" w:rsidRPr="00D9483C" w:rsidRDefault="00A45F94" w:rsidP="00396E8D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</w:rPr>
            </w:pPr>
            <w:r w:rsidRPr="00D9483C">
              <w:rPr>
                <w:rFonts w:ascii="Arial" w:hAnsi="Arial" w:cs="Arial"/>
              </w:rPr>
              <w:t>Crime rates per smaller geographical areas</w:t>
            </w:r>
          </w:p>
          <w:p w:rsidR="00A45F94" w:rsidRPr="00D9483C" w:rsidRDefault="00D9483C" w:rsidP="00396E8D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</w:rPr>
            </w:pPr>
            <w:r w:rsidRPr="00D9483C">
              <w:rPr>
                <w:rFonts w:ascii="Arial" w:hAnsi="Arial" w:cs="Arial"/>
              </w:rPr>
              <w:t>Visibility</w:t>
            </w:r>
            <w:r w:rsidR="00A45F94" w:rsidRPr="00D9483C">
              <w:rPr>
                <w:rFonts w:ascii="Arial" w:hAnsi="Arial" w:cs="Arial"/>
              </w:rPr>
              <w:t xml:space="preserve"> of </w:t>
            </w:r>
            <w:r w:rsidRPr="00D9483C">
              <w:rPr>
                <w:rFonts w:ascii="Arial" w:hAnsi="Arial" w:cs="Arial"/>
              </w:rPr>
              <w:t>police</w:t>
            </w:r>
            <w:r w:rsidR="00A45F94" w:rsidRPr="00D9483C">
              <w:rPr>
                <w:rFonts w:ascii="Arial" w:hAnsi="Arial" w:cs="Arial"/>
              </w:rPr>
              <w:t xml:space="preserve"> patrols in </w:t>
            </w:r>
            <w:r w:rsidRPr="00D9483C">
              <w:rPr>
                <w:rFonts w:ascii="Arial" w:hAnsi="Arial" w:cs="Arial"/>
              </w:rPr>
              <w:t>communities</w:t>
            </w:r>
          </w:p>
          <w:p w:rsidR="00A45F94" w:rsidRPr="00D9483C" w:rsidRDefault="00A45F94" w:rsidP="00396E8D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</w:rPr>
            </w:pPr>
            <w:r w:rsidRPr="00D9483C">
              <w:rPr>
                <w:rFonts w:ascii="Arial" w:hAnsi="Arial" w:cs="Arial"/>
              </w:rPr>
              <w:t>Number of neighbourhood watch programs supports</w:t>
            </w:r>
          </w:p>
          <w:p w:rsidR="00A45F94" w:rsidRPr="00D9483C" w:rsidRDefault="00A45F94" w:rsidP="00396E8D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</w:rPr>
            </w:pPr>
            <w:r w:rsidRPr="00D9483C">
              <w:rPr>
                <w:rFonts w:ascii="Arial" w:hAnsi="Arial" w:cs="Arial"/>
              </w:rPr>
              <w:t>Reduction in anti-social behaviour incidents</w:t>
            </w:r>
          </w:p>
          <w:p w:rsidR="00A45F94" w:rsidRPr="00D9483C" w:rsidRDefault="00A45F94" w:rsidP="00396E8D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</w:rPr>
            </w:pPr>
            <w:r w:rsidRPr="00D9483C">
              <w:rPr>
                <w:rFonts w:ascii="Arial" w:hAnsi="Arial" w:cs="Arial"/>
              </w:rPr>
              <w:t>Response times to emergency and priority calls</w:t>
            </w:r>
          </w:p>
          <w:p w:rsidR="00396E8D" w:rsidRPr="00D9483C" w:rsidRDefault="00396E8D" w:rsidP="009225C1">
            <w:pPr>
              <w:rPr>
                <w:rFonts w:eastAsiaTheme="minorHAnsi"/>
                <w:b/>
                <w:sz w:val="24"/>
                <w:szCs w:val="24"/>
              </w:rPr>
            </w:pPr>
          </w:p>
        </w:tc>
      </w:tr>
      <w:tr w:rsidR="00396E8D" w:rsidTr="001B26D8">
        <w:trPr>
          <w:trHeight w:val="43"/>
        </w:trPr>
        <w:tc>
          <w:tcPr>
            <w:tcW w:w="3114" w:type="dxa"/>
          </w:tcPr>
          <w:p w:rsidR="00396E8D" w:rsidRDefault="00396E8D" w:rsidP="00396E8D">
            <w:pPr>
              <w:jc w:val="right"/>
            </w:pPr>
            <w:r>
              <w:t>2.3</w:t>
            </w:r>
          </w:p>
          <w:p w:rsidR="00396E8D" w:rsidRPr="00396E8D" w:rsidRDefault="00B27501" w:rsidP="00B27501">
            <w:pPr>
              <w:jc w:val="right"/>
              <w:rPr>
                <w:rFonts w:eastAsiaTheme="minorHAnsi"/>
                <w:b/>
              </w:rPr>
            </w:pPr>
            <w:r>
              <w:t>Effectiven</w:t>
            </w:r>
            <w:r w:rsidR="00DD4E2D">
              <w:t>ess in Tackling the Threat posed by Terrorism , Paramilitaries and Serious and Organised Crime Groups</w:t>
            </w:r>
          </w:p>
        </w:tc>
        <w:tc>
          <w:tcPr>
            <w:tcW w:w="10915" w:type="dxa"/>
          </w:tcPr>
          <w:p w:rsidR="00396E8D" w:rsidRPr="00DD4E2D" w:rsidRDefault="00DD4E2D" w:rsidP="00B27501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</w:rPr>
            </w:pPr>
            <w:r w:rsidRPr="00DD4E2D">
              <w:rPr>
                <w:rFonts w:ascii="Arial" w:hAnsi="Arial" w:cs="Arial"/>
              </w:rPr>
              <w:t>Number of disruptions to terrorist and organised crime group activities</w:t>
            </w:r>
          </w:p>
          <w:p w:rsidR="00DD4E2D" w:rsidRPr="00DD4E2D" w:rsidRDefault="00DD4E2D" w:rsidP="00B27501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</w:rPr>
            </w:pPr>
            <w:r w:rsidRPr="00DD4E2D">
              <w:rPr>
                <w:rFonts w:ascii="Arial" w:hAnsi="Arial" w:cs="Arial"/>
              </w:rPr>
              <w:t>Arrests and convictions related to terrorism and organised crime</w:t>
            </w:r>
          </w:p>
          <w:p w:rsidR="00DD4E2D" w:rsidRPr="00DD4E2D" w:rsidRDefault="00DD4E2D" w:rsidP="00B27501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</w:rPr>
            </w:pPr>
            <w:r w:rsidRPr="00DD4E2D">
              <w:rPr>
                <w:rFonts w:ascii="Arial" w:hAnsi="Arial" w:cs="Arial"/>
              </w:rPr>
              <w:t>Seizures of illegal firearm, explosives etc</w:t>
            </w:r>
          </w:p>
          <w:p w:rsidR="001B26D8" w:rsidRDefault="00DD4E2D" w:rsidP="001B26D8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</w:rPr>
            </w:pPr>
            <w:r w:rsidRPr="00DD4E2D">
              <w:rPr>
                <w:rFonts w:ascii="Arial" w:hAnsi="Arial" w:cs="Arial"/>
              </w:rPr>
              <w:t>JSA statistics and accountability</w:t>
            </w:r>
            <w:r w:rsidR="00354697">
              <w:rPr>
                <w:rFonts w:ascii="Arial" w:hAnsi="Arial" w:cs="Arial"/>
              </w:rPr>
              <w:t xml:space="preserve"> mechanisms</w:t>
            </w:r>
          </w:p>
          <w:p w:rsidR="001B26D8" w:rsidRPr="001B26D8" w:rsidRDefault="001B26D8" w:rsidP="001B26D8">
            <w:pPr>
              <w:spacing w:line="256" w:lineRule="auto"/>
              <w:contextualSpacing/>
            </w:pPr>
          </w:p>
        </w:tc>
      </w:tr>
      <w:tr w:rsidR="00B27501" w:rsidTr="009225C1">
        <w:tc>
          <w:tcPr>
            <w:tcW w:w="3114" w:type="dxa"/>
          </w:tcPr>
          <w:p w:rsidR="00B27501" w:rsidRDefault="00B27501" w:rsidP="00396E8D">
            <w:pPr>
              <w:jc w:val="right"/>
            </w:pPr>
            <w:r>
              <w:t>2.4</w:t>
            </w:r>
          </w:p>
          <w:p w:rsidR="00B27501" w:rsidRDefault="00B27501" w:rsidP="001B26D8">
            <w:pPr>
              <w:jc w:val="right"/>
            </w:pPr>
            <w:r>
              <w:t xml:space="preserve">Effectiveness </w:t>
            </w:r>
            <w:r w:rsidR="001B26D8">
              <w:t>in Tackling Repeat Offending</w:t>
            </w:r>
          </w:p>
        </w:tc>
        <w:tc>
          <w:tcPr>
            <w:tcW w:w="10915" w:type="dxa"/>
          </w:tcPr>
          <w:p w:rsidR="00B27501" w:rsidRPr="008A4CE9" w:rsidRDefault="001B26D8" w:rsidP="008A4CE9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</w:rPr>
            </w:pPr>
            <w:r w:rsidRPr="008A4CE9">
              <w:rPr>
                <w:rFonts w:ascii="Arial" w:hAnsi="Arial" w:cs="Arial"/>
              </w:rPr>
              <w:t>Report on the work of ROU</w:t>
            </w:r>
          </w:p>
          <w:p w:rsidR="001B26D8" w:rsidRPr="008A4CE9" w:rsidRDefault="001B26D8" w:rsidP="008A4CE9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</w:rPr>
            </w:pPr>
            <w:r w:rsidRPr="008A4CE9">
              <w:rPr>
                <w:rFonts w:ascii="Arial" w:hAnsi="Arial" w:cs="Arial"/>
              </w:rPr>
              <w:t>Rates of reoffending among individuals and interventions put in place</w:t>
            </w:r>
          </w:p>
          <w:p w:rsidR="001B26D8" w:rsidRPr="008A4CE9" w:rsidRDefault="001B26D8" w:rsidP="008A4CE9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</w:rPr>
            </w:pPr>
            <w:r w:rsidRPr="008A4CE9">
              <w:rPr>
                <w:rFonts w:ascii="Arial" w:hAnsi="Arial" w:cs="Arial"/>
              </w:rPr>
              <w:t>Information on diversionary programs</w:t>
            </w:r>
          </w:p>
          <w:p w:rsidR="001B26D8" w:rsidRPr="008A4CE9" w:rsidRDefault="001B26D8" w:rsidP="008A4CE9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</w:rPr>
            </w:pPr>
            <w:r w:rsidRPr="008A4CE9">
              <w:rPr>
                <w:rFonts w:ascii="Arial" w:hAnsi="Arial" w:cs="Arial"/>
              </w:rPr>
              <w:t>Partnerships with Probation, JSA etc. to reduce offending</w:t>
            </w:r>
          </w:p>
          <w:p w:rsidR="001B26D8" w:rsidRPr="00B27501" w:rsidRDefault="001B26D8" w:rsidP="001B26D8">
            <w:pPr>
              <w:spacing w:line="256" w:lineRule="auto"/>
              <w:contextualSpacing/>
            </w:pPr>
          </w:p>
        </w:tc>
      </w:tr>
    </w:tbl>
    <w:p w:rsidR="008A4CE9" w:rsidRDefault="008A4CE9"/>
    <w:p w:rsidR="008A4CE9" w:rsidRDefault="008A4CE9"/>
    <w:p w:rsidR="008A4CE9" w:rsidRDefault="008A4CE9"/>
    <w:p w:rsidR="008A4CE9" w:rsidRDefault="008A4CE9"/>
    <w:p w:rsidR="008A4CE9" w:rsidRDefault="008A4CE9"/>
    <w:p w:rsidR="008A4CE9" w:rsidRDefault="008A4CE9"/>
    <w:tbl>
      <w:tblPr>
        <w:tblStyle w:val="TableGrid"/>
        <w:tblW w:w="14029" w:type="dxa"/>
        <w:tblLook w:val="04A0" w:firstRow="1" w:lastRow="0" w:firstColumn="1" w:lastColumn="0" w:noHBand="0" w:noVBand="1"/>
      </w:tblPr>
      <w:tblGrid>
        <w:gridCol w:w="3114"/>
        <w:gridCol w:w="10915"/>
      </w:tblGrid>
      <w:tr w:rsidR="001B26D8" w:rsidTr="00DD4E2D">
        <w:trPr>
          <w:trHeight w:val="1837"/>
        </w:trPr>
        <w:tc>
          <w:tcPr>
            <w:tcW w:w="3114" w:type="dxa"/>
          </w:tcPr>
          <w:p w:rsidR="001B26D8" w:rsidRDefault="001B26D8" w:rsidP="00396E8D">
            <w:pPr>
              <w:jc w:val="right"/>
            </w:pPr>
            <w:r>
              <w:t>2.5</w:t>
            </w:r>
          </w:p>
          <w:p w:rsidR="001B26D8" w:rsidRDefault="001B26D8" w:rsidP="00396E8D">
            <w:pPr>
              <w:jc w:val="right"/>
            </w:pPr>
            <w:r>
              <w:t>Effectiveness of working in Partnership with PCSP’s and Local Communities to Provide Solutions to Local Problems</w:t>
            </w:r>
          </w:p>
        </w:tc>
        <w:tc>
          <w:tcPr>
            <w:tcW w:w="10915" w:type="dxa"/>
          </w:tcPr>
          <w:p w:rsidR="001B26D8" w:rsidRPr="00354697" w:rsidRDefault="001B26D8" w:rsidP="00B27501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</w:rPr>
            </w:pPr>
            <w:r w:rsidRPr="00354697">
              <w:rPr>
                <w:rFonts w:ascii="Arial" w:hAnsi="Arial" w:cs="Arial"/>
              </w:rPr>
              <w:t>Number of joint initiatives launched with PCSP’s</w:t>
            </w:r>
          </w:p>
          <w:p w:rsidR="001B26D8" w:rsidRPr="00354697" w:rsidRDefault="001B26D8" w:rsidP="00B27501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</w:rPr>
            </w:pPr>
            <w:r w:rsidRPr="00354697">
              <w:rPr>
                <w:rFonts w:ascii="Arial" w:hAnsi="Arial" w:cs="Arial"/>
              </w:rPr>
              <w:t>Community projects funded or supported by the Police Service or other partners</w:t>
            </w:r>
          </w:p>
          <w:p w:rsidR="001B26D8" w:rsidRPr="00354697" w:rsidRDefault="001B26D8" w:rsidP="00B27501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</w:rPr>
            </w:pPr>
            <w:r w:rsidRPr="00354697">
              <w:rPr>
                <w:rFonts w:ascii="Arial" w:hAnsi="Arial" w:cs="Arial"/>
              </w:rPr>
              <w:t>Case studies of successful community problem –solving folders</w:t>
            </w:r>
          </w:p>
          <w:p w:rsidR="001B26D8" w:rsidRPr="00B27501" w:rsidRDefault="001B26D8" w:rsidP="001B26D8">
            <w:pPr>
              <w:pStyle w:val="ListParagraph"/>
              <w:spacing w:line="256" w:lineRule="auto"/>
              <w:ind w:left="1080"/>
              <w:contextualSpacing/>
            </w:pPr>
          </w:p>
        </w:tc>
      </w:tr>
      <w:tr w:rsidR="001B26D8" w:rsidTr="00DD4E2D">
        <w:trPr>
          <w:trHeight w:val="1837"/>
        </w:trPr>
        <w:tc>
          <w:tcPr>
            <w:tcW w:w="3114" w:type="dxa"/>
          </w:tcPr>
          <w:p w:rsidR="001B26D8" w:rsidRDefault="001B26D8" w:rsidP="00396E8D">
            <w:pPr>
              <w:jc w:val="right"/>
            </w:pPr>
            <w:r>
              <w:t>2.6</w:t>
            </w:r>
          </w:p>
          <w:p w:rsidR="001B26D8" w:rsidRDefault="001B26D8" w:rsidP="00396E8D">
            <w:pPr>
              <w:jc w:val="right"/>
            </w:pPr>
            <w:r>
              <w:t>Effectiveness of</w:t>
            </w:r>
          </w:p>
          <w:p w:rsidR="001B26D8" w:rsidRDefault="001B26D8" w:rsidP="00396E8D">
            <w:pPr>
              <w:jc w:val="right"/>
            </w:pPr>
            <w:r>
              <w:t>Working in Partnership to Reduce Deaths and Serious Injury on Our Roads</w:t>
            </w:r>
          </w:p>
        </w:tc>
        <w:tc>
          <w:tcPr>
            <w:tcW w:w="10915" w:type="dxa"/>
          </w:tcPr>
          <w:p w:rsidR="001B26D8" w:rsidRPr="00354697" w:rsidRDefault="00C322B9" w:rsidP="00B27501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</w:rPr>
            </w:pPr>
            <w:r w:rsidRPr="00354697">
              <w:rPr>
                <w:rFonts w:ascii="Arial" w:hAnsi="Arial" w:cs="Arial"/>
              </w:rPr>
              <w:t>Statistics on road traffic collisions resulting in death or serious injury</w:t>
            </w:r>
          </w:p>
          <w:p w:rsidR="00C322B9" w:rsidRPr="00354697" w:rsidRDefault="00C322B9" w:rsidP="00B27501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</w:rPr>
            </w:pPr>
            <w:r w:rsidRPr="00354697">
              <w:rPr>
                <w:rFonts w:ascii="Arial" w:hAnsi="Arial" w:cs="Arial"/>
              </w:rPr>
              <w:t>Number of joint road safety operations conducted</w:t>
            </w:r>
          </w:p>
          <w:p w:rsidR="00C322B9" w:rsidRPr="00354697" w:rsidRDefault="00C322B9" w:rsidP="00B27501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</w:rPr>
            </w:pPr>
            <w:r w:rsidRPr="00354697">
              <w:rPr>
                <w:rFonts w:ascii="Arial" w:hAnsi="Arial" w:cs="Arial"/>
              </w:rPr>
              <w:t>Enforcement actions statistics</w:t>
            </w:r>
          </w:p>
          <w:p w:rsidR="00C322B9" w:rsidRPr="00354697" w:rsidRDefault="00C322B9" w:rsidP="00B27501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</w:rPr>
            </w:pPr>
            <w:r w:rsidRPr="00354697">
              <w:rPr>
                <w:rFonts w:ascii="Arial" w:hAnsi="Arial" w:cs="Arial"/>
              </w:rPr>
              <w:t>Information around SID and PSNI response to data</w:t>
            </w:r>
          </w:p>
          <w:p w:rsidR="00C322B9" w:rsidRPr="008A4CE9" w:rsidRDefault="00C322B9" w:rsidP="008A4CE9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</w:rPr>
            </w:pPr>
            <w:r w:rsidRPr="00354697">
              <w:rPr>
                <w:rFonts w:ascii="Arial" w:hAnsi="Arial" w:cs="Arial"/>
              </w:rPr>
              <w:t>Educational programs delivered in schools and across communities</w:t>
            </w:r>
          </w:p>
        </w:tc>
      </w:tr>
      <w:tr w:rsidR="00B27501" w:rsidTr="00DD4E2D">
        <w:trPr>
          <w:trHeight w:val="1837"/>
        </w:trPr>
        <w:tc>
          <w:tcPr>
            <w:tcW w:w="3114" w:type="dxa"/>
          </w:tcPr>
          <w:p w:rsidR="00B27501" w:rsidRDefault="00B27501" w:rsidP="00396E8D">
            <w:pPr>
              <w:jc w:val="right"/>
            </w:pPr>
            <w:r>
              <w:t>2.7</w:t>
            </w:r>
          </w:p>
          <w:p w:rsidR="00B27501" w:rsidRDefault="00354697" w:rsidP="00396E8D">
            <w:pPr>
              <w:jc w:val="right"/>
            </w:pPr>
            <w:r>
              <w:t>Working in Partnership to Effectively Tackle Cyber Crime</w:t>
            </w:r>
          </w:p>
        </w:tc>
        <w:tc>
          <w:tcPr>
            <w:tcW w:w="10915" w:type="dxa"/>
          </w:tcPr>
          <w:p w:rsidR="00B27501" w:rsidRDefault="00354697" w:rsidP="00B27501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</w:rPr>
            </w:pPr>
            <w:r w:rsidRPr="00354697">
              <w:rPr>
                <w:rFonts w:ascii="Arial" w:hAnsi="Arial" w:cs="Arial"/>
              </w:rPr>
              <w:t>Number of cyber – crime incidents reported and outcome rates – including referrals to Action Fraud</w:t>
            </w:r>
          </w:p>
          <w:p w:rsidR="00354697" w:rsidRDefault="00354697" w:rsidP="00B27501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Training hours for officers and staff re cyber-crime detection and prevention</w:t>
            </w:r>
          </w:p>
          <w:p w:rsidR="00354697" w:rsidRPr="00354697" w:rsidRDefault="00354697" w:rsidP="00B27501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Public awareness initiatives on cyber safety</w:t>
            </w:r>
          </w:p>
        </w:tc>
      </w:tr>
      <w:tr w:rsidR="00354697" w:rsidTr="00DD4E2D">
        <w:trPr>
          <w:trHeight w:val="1837"/>
        </w:trPr>
        <w:tc>
          <w:tcPr>
            <w:tcW w:w="3114" w:type="dxa"/>
          </w:tcPr>
          <w:p w:rsidR="00354697" w:rsidRDefault="00354697" w:rsidP="00396E8D">
            <w:pPr>
              <w:jc w:val="right"/>
            </w:pPr>
            <w:r>
              <w:t>2.8</w:t>
            </w:r>
          </w:p>
          <w:p w:rsidR="00354697" w:rsidRDefault="00354697" w:rsidP="00396E8D">
            <w:pPr>
              <w:jc w:val="right"/>
            </w:pPr>
            <w:r>
              <w:t>Delivery of Effective Outcomes for Reported Crimes</w:t>
            </w:r>
          </w:p>
        </w:tc>
        <w:tc>
          <w:tcPr>
            <w:tcW w:w="10915" w:type="dxa"/>
          </w:tcPr>
          <w:p w:rsidR="00354697" w:rsidRDefault="00354697" w:rsidP="00B27501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Overall crime and outcome rates</w:t>
            </w:r>
          </w:p>
          <w:p w:rsidR="00354697" w:rsidRDefault="00354697" w:rsidP="00B27501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Average time from crime reporting outcome</w:t>
            </w:r>
          </w:p>
          <w:p w:rsidR="00354697" w:rsidRPr="00354697" w:rsidRDefault="00354697" w:rsidP="00B27501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Overview of any work conducted to reduce demand and prevent crime</w:t>
            </w:r>
          </w:p>
        </w:tc>
      </w:tr>
    </w:tbl>
    <w:p w:rsidR="00396E8D" w:rsidRPr="0000288E" w:rsidRDefault="00396E8D" w:rsidP="008A4CE9">
      <w:pPr>
        <w:widowControl/>
        <w:autoSpaceDE/>
        <w:autoSpaceDN/>
        <w:spacing w:after="160" w:line="259" w:lineRule="auto"/>
        <w:rPr>
          <w:b/>
          <w:color w:val="FFFFFF" w:themeColor="background1"/>
          <w:sz w:val="42"/>
        </w:rPr>
      </w:pPr>
      <w:r w:rsidRPr="0000288E">
        <w:rPr>
          <w:b/>
          <w:color w:val="FFFFFF" w:themeColor="background1"/>
          <w:sz w:val="42"/>
        </w:rPr>
        <w:lastRenderedPageBreak/>
        <w:t>Outcome 3: We have a Representative, Valued and Enabled Workforce</w:t>
      </w:r>
    </w:p>
    <w:p w:rsidR="00396E8D" w:rsidRDefault="00396E8D" w:rsidP="00396E8D">
      <w:pPr>
        <w:rPr>
          <w:b/>
          <w:sz w:val="42"/>
        </w:rPr>
      </w:pPr>
    </w:p>
    <w:p w:rsidR="0000288E" w:rsidRDefault="0000288E" w:rsidP="00396E8D">
      <w:pPr>
        <w:rPr>
          <w:b/>
          <w:sz w:val="42"/>
        </w:rPr>
      </w:pPr>
    </w:p>
    <w:tbl>
      <w:tblPr>
        <w:tblStyle w:val="TableGrid"/>
        <w:tblW w:w="14029" w:type="dxa"/>
        <w:tblLook w:val="04A0" w:firstRow="1" w:lastRow="0" w:firstColumn="1" w:lastColumn="0" w:noHBand="0" w:noVBand="1"/>
      </w:tblPr>
      <w:tblGrid>
        <w:gridCol w:w="3114"/>
        <w:gridCol w:w="10915"/>
      </w:tblGrid>
      <w:tr w:rsidR="00396E8D" w:rsidTr="009225C1">
        <w:tc>
          <w:tcPr>
            <w:tcW w:w="3114" w:type="dxa"/>
            <w:shd w:val="clear" w:color="auto" w:fill="000000" w:themeFill="text1"/>
          </w:tcPr>
          <w:p w:rsidR="00396E8D" w:rsidRPr="006A05E6" w:rsidRDefault="00396E8D" w:rsidP="009225C1">
            <w:pPr>
              <w:rPr>
                <w:rFonts w:eastAsiaTheme="minorHAnsi"/>
                <w:b/>
                <w:color w:val="FFFFFF" w:themeColor="background1"/>
                <w:sz w:val="28"/>
                <w:szCs w:val="28"/>
              </w:rPr>
            </w:pPr>
            <w:r w:rsidRPr="006A05E6">
              <w:rPr>
                <w:rFonts w:eastAsiaTheme="minorHAnsi"/>
                <w:b/>
                <w:color w:val="FFFFFF" w:themeColor="background1"/>
                <w:sz w:val="28"/>
                <w:szCs w:val="28"/>
              </w:rPr>
              <w:t>Indicators</w:t>
            </w:r>
          </w:p>
        </w:tc>
        <w:tc>
          <w:tcPr>
            <w:tcW w:w="10915" w:type="dxa"/>
            <w:shd w:val="clear" w:color="auto" w:fill="000000" w:themeFill="text1"/>
          </w:tcPr>
          <w:p w:rsidR="00396E8D" w:rsidRPr="006A05E6" w:rsidRDefault="00396E8D" w:rsidP="009225C1">
            <w:pPr>
              <w:rPr>
                <w:rFonts w:eastAsiaTheme="minorHAnsi"/>
                <w:b/>
                <w:color w:val="FFFFFF" w:themeColor="background1"/>
                <w:sz w:val="28"/>
                <w:szCs w:val="28"/>
              </w:rPr>
            </w:pPr>
            <w:r w:rsidRPr="006A05E6">
              <w:rPr>
                <w:rFonts w:eastAsiaTheme="minorHAnsi"/>
                <w:b/>
                <w:color w:val="FFFFFF" w:themeColor="background1"/>
                <w:sz w:val="28"/>
                <w:szCs w:val="28"/>
              </w:rPr>
              <w:t>Measures</w:t>
            </w:r>
          </w:p>
        </w:tc>
      </w:tr>
      <w:tr w:rsidR="00396E8D" w:rsidTr="009225C1">
        <w:tc>
          <w:tcPr>
            <w:tcW w:w="3114" w:type="dxa"/>
          </w:tcPr>
          <w:p w:rsidR="00396E8D" w:rsidRDefault="00396E8D" w:rsidP="009225C1">
            <w:pPr>
              <w:jc w:val="right"/>
            </w:pPr>
            <w:r>
              <w:t>3.1</w:t>
            </w:r>
          </w:p>
          <w:p w:rsidR="00396E8D" w:rsidRPr="00396E8D" w:rsidRDefault="006C3761" w:rsidP="009225C1">
            <w:pPr>
              <w:jc w:val="right"/>
              <w:rPr>
                <w:rFonts w:eastAsiaTheme="minorHAnsi"/>
                <w:b/>
              </w:rPr>
            </w:pPr>
            <w:r>
              <w:t>Representativeness of the Police Service</w:t>
            </w:r>
            <w:r w:rsidR="00396E8D" w:rsidRPr="00396E8D">
              <w:t xml:space="preserve"> </w:t>
            </w:r>
          </w:p>
        </w:tc>
        <w:tc>
          <w:tcPr>
            <w:tcW w:w="10915" w:type="dxa"/>
          </w:tcPr>
          <w:p w:rsidR="00396E8D" w:rsidRDefault="006C3761" w:rsidP="00396E8D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Work conducted at District to support the upcoming recruitment campaign </w:t>
            </w:r>
          </w:p>
          <w:p w:rsidR="006C3761" w:rsidRDefault="006C3761" w:rsidP="00396E8D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Demographic breakdown of the workforce compared to your local community</w:t>
            </w:r>
          </w:p>
          <w:p w:rsidR="006C3761" w:rsidRDefault="006C3761" w:rsidP="00396E8D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Retention rates across different demographic segments</w:t>
            </w:r>
          </w:p>
          <w:p w:rsidR="006C3761" w:rsidRPr="00396E8D" w:rsidRDefault="006C3761" w:rsidP="00396E8D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Outreach and recruitment engagement targeting diversity</w:t>
            </w:r>
          </w:p>
          <w:p w:rsidR="00396E8D" w:rsidRPr="00396E8D" w:rsidRDefault="00396E8D" w:rsidP="009225C1">
            <w:pPr>
              <w:rPr>
                <w:rFonts w:eastAsiaTheme="minorHAnsi"/>
                <w:b/>
              </w:rPr>
            </w:pPr>
          </w:p>
        </w:tc>
      </w:tr>
      <w:tr w:rsidR="00167E6D" w:rsidTr="009225C1">
        <w:tc>
          <w:tcPr>
            <w:tcW w:w="3114" w:type="dxa"/>
          </w:tcPr>
          <w:p w:rsidR="00167E6D" w:rsidRDefault="00167E6D" w:rsidP="009225C1">
            <w:pPr>
              <w:jc w:val="right"/>
            </w:pPr>
            <w:r>
              <w:t>3.2</w:t>
            </w:r>
          </w:p>
          <w:p w:rsidR="00167E6D" w:rsidRDefault="00167E6D" w:rsidP="009225C1">
            <w:pPr>
              <w:jc w:val="right"/>
            </w:pPr>
            <w:r>
              <w:t>Standards of Professionalism and Conduct</w:t>
            </w:r>
          </w:p>
        </w:tc>
        <w:tc>
          <w:tcPr>
            <w:tcW w:w="10915" w:type="dxa"/>
          </w:tcPr>
          <w:p w:rsidR="00167E6D" w:rsidRDefault="00167E6D" w:rsidP="00396E8D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Number of complaints and misconduct cases against officers</w:t>
            </w:r>
          </w:p>
          <w:p w:rsidR="00167E6D" w:rsidRDefault="00167E6D" w:rsidP="00396E8D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Training hours dedicated to ethics and professional standards</w:t>
            </w:r>
          </w:p>
          <w:p w:rsidR="00167E6D" w:rsidRDefault="00167E6D" w:rsidP="00396E8D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Body-worn cameras usage compliance , include Stop and Search</w:t>
            </w:r>
          </w:p>
          <w:p w:rsidR="00167E6D" w:rsidRDefault="00167E6D" w:rsidP="00396E8D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Recognition and awards for good work</w:t>
            </w:r>
          </w:p>
          <w:p w:rsidR="00167E6D" w:rsidRDefault="00167E6D" w:rsidP="00167E6D">
            <w:pPr>
              <w:pStyle w:val="ListParagraph"/>
              <w:spacing w:line="256" w:lineRule="auto"/>
              <w:ind w:left="1080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67E6D" w:rsidTr="009225C1">
        <w:tc>
          <w:tcPr>
            <w:tcW w:w="3114" w:type="dxa"/>
          </w:tcPr>
          <w:p w:rsidR="00167E6D" w:rsidRDefault="00167E6D" w:rsidP="009225C1">
            <w:pPr>
              <w:jc w:val="right"/>
            </w:pPr>
            <w:r>
              <w:t>3.3</w:t>
            </w:r>
          </w:p>
          <w:p w:rsidR="00167E6D" w:rsidRDefault="00167E6D" w:rsidP="009225C1">
            <w:pPr>
              <w:jc w:val="right"/>
            </w:pPr>
            <w:r>
              <w:t>Making Best Use of Resources</w:t>
            </w:r>
          </w:p>
        </w:tc>
        <w:tc>
          <w:tcPr>
            <w:tcW w:w="10915" w:type="dxa"/>
          </w:tcPr>
          <w:p w:rsidR="00167E6D" w:rsidRDefault="00167E6D" w:rsidP="00396E8D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Updates on District resource levels</w:t>
            </w:r>
          </w:p>
          <w:p w:rsidR="00167E6D" w:rsidRDefault="00167E6D" w:rsidP="00396E8D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Any work at local level to reduce and create efficiency savings</w:t>
            </w:r>
          </w:p>
          <w:p w:rsidR="00167E6D" w:rsidRDefault="00167E6D" w:rsidP="00396E8D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Updates on the use of equipment and technology to reduce demand</w:t>
            </w:r>
          </w:p>
          <w:p w:rsidR="00167E6D" w:rsidRDefault="00167E6D" w:rsidP="00396E8D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396E8D" w:rsidRDefault="00396E8D" w:rsidP="00396E8D">
      <w:pPr>
        <w:rPr>
          <w:rFonts w:eastAsiaTheme="minorHAnsi"/>
          <w:b/>
          <w:sz w:val="42"/>
        </w:rPr>
      </w:pPr>
    </w:p>
    <w:p w:rsidR="00152BB2" w:rsidRPr="006A05E6" w:rsidRDefault="000E36FF"/>
    <w:sectPr w:rsidR="00152BB2" w:rsidRPr="006A05E6" w:rsidSect="008A4CE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134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68F6" w:rsidRDefault="00D668F6" w:rsidP="0000288E">
      <w:r>
        <w:separator/>
      </w:r>
    </w:p>
  </w:endnote>
  <w:endnote w:type="continuationSeparator" w:id="0">
    <w:p w:rsidR="00D668F6" w:rsidRDefault="00D668F6" w:rsidP="00002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36FF" w:rsidRDefault="000E36F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6657877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0288E" w:rsidRDefault="0000288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E36FF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00288E" w:rsidRDefault="0000288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36FF" w:rsidRDefault="000E36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68F6" w:rsidRDefault="00D668F6" w:rsidP="0000288E">
      <w:r>
        <w:separator/>
      </w:r>
    </w:p>
  </w:footnote>
  <w:footnote w:type="continuationSeparator" w:id="0">
    <w:p w:rsidR="00D668F6" w:rsidRDefault="00D668F6" w:rsidP="000028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36FF" w:rsidRDefault="000E36F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288E" w:rsidRDefault="0000288E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D5C48DC" wp14:editId="68640E5D">
              <wp:simplePos x="0" y="0"/>
              <wp:positionH relativeFrom="page">
                <wp:align>right</wp:align>
              </wp:positionH>
              <wp:positionV relativeFrom="paragraph">
                <wp:posOffset>-449580</wp:posOffset>
              </wp:positionV>
              <wp:extent cx="10692130" cy="1480782"/>
              <wp:effectExtent l="0" t="0" r="0" b="5715"/>
              <wp:wrapNone/>
              <wp:docPr id="28" name="Freeform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692130" cy="1480782"/>
                      </a:xfrm>
                      <a:custGeom>
                        <a:avLst/>
                        <a:gdLst>
                          <a:gd name="T0" fmla="*/ 16838 w 16838"/>
                          <a:gd name="T1" fmla="*/ 0 h 3060"/>
                          <a:gd name="T2" fmla="*/ 0 w 16838"/>
                          <a:gd name="T3" fmla="*/ 0 h 3060"/>
                          <a:gd name="T4" fmla="*/ 0 w 16838"/>
                          <a:gd name="T5" fmla="*/ 3059 h 3060"/>
                          <a:gd name="T6" fmla="*/ 16838 w 16838"/>
                          <a:gd name="T7" fmla="*/ 2324 h 3060"/>
                          <a:gd name="T8" fmla="*/ 16838 w 16838"/>
                          <a:gd name="T9" fmla="*/ 0 h 30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6838" h="3060">
                            <a:moveTo>
                              <a:pt x="16838" y="0"/>
                            </a:moveTo>
                            <a:lnTo>
                              <a:pt x="0" y="0"/>
                            </a:lnTo>
                            <a:lnTo>
                              <a:pt x="0" y="3059"/>
                            </a:lnTo>
                            <a:lnTo>
                              <a:pt x="16838" y="2324"/>
                            </a:lnTo>
                            <a:lnTo>
                              <a:pt x="16838" y="0"/>
                            </a:lnTo>
                            <a:close/>
                          </a:path>
                        </a:pathLst>
                      </a:custGeom>
                      <a:solidFill>
                        <a:srgbClr val="00565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23A947C" id="Freeform 24" o:spid="_x0000_s1026" style="position:absolute;margin-left:790.7pt;margin-top:-35.4pt;width:841.9pt;height:116.6pt;z-index:251659264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top" coordsize="16838,3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" path="m16838,l,,,3059,16838,2324,16838,xe" fillcolor="#005655" stroked="f">
              <v:path arrowok="t" o:connecttype="custom" o:connectlocs="10692130,0;0,0;0,1480298;10692130,1124620;10692130,0" o:connectangles="0,0,0,0,0"/>
              <w10:wrap anchorx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5B" w:rsidRDefault="0000005B">
    <w:pPr>
      <w:pStyle w:val="Header"/>
    </w:pPr>
    <w:r w:rsidRPr="0000288E">
      <w:rPr>
        <w:noProof/>
        <w:color w:val="FFFFFF" w:themeColor="background1"/>
        <w:lang w:eastAsia="en-GB"/>
      </w:rPr>
      <w:drawing>
        <wp:anchor distT="0" distB="0" distL="114300" distR="114300" simplePos="0" relativeHeight="251661312" behindDoc="1" locked="0" layoutInCell="1" allowOverlap="1" wp14:anchorId="69DE293D" wp14:editId="0AE0E613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10687050" cy="7558424"/>
          <wp:effectExtent l="0" t="0" r="0" b="444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87050" cy="75584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7E3AD0"/>
    <w:multiLevelType w:val="hybridMultilevel"/>
    <w:tmpl w:val="1568777C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26607AFF"/>
    <w:multiLevelType w:val="hybridMultilevel"/>
    <w:tmpl w:val="A4643B8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644FA3"/>
    <w:multiLevelType w:val="hybridMultilevel"/>
    <w:tmpl w:val="E4229AB0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75DB1515"/>
    <w:multiLevelType w:val="hybridMultilevel"/>
    <w:tmpl w:val="44829FFA"/>
    <w:lvl w:ilvl="0" w:tplc="BA7A5CDE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330031"/>
    <w:multiLevelType w:val="hybridMultilevel"/>
    <w:tmpl w:val="F1609D5A"/>
    <w:lvl w:ilvl="0" w:tplc="BA7A5CDE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5E6"/>
    <w:rsid w:val="0000005B"/>
    <w:rsid w:val="0000288E"/>
    <w:rsid w:val="000E36FF"/>
    <w:rsid w:val="00136E8B"/>
    <w:rsid w:val="00167E6D"/>
    <w:rsid w:val="001B26D8"/>
    <w:rsid w:val="00222C27"/>
    <w:rsid w:val="00243FE0"/>
    <w:rsid w:val="00275E8F"/>
    <w:rsid w:val="002F7205"/>
    <w:rsid w:val="003151DB"/>
    <w:rsid w:val="00354697"/>
    <w:rsid w:val="00396E8D"/>
    <w:rsid w:val="00586676"/>
    <w:rsid w:val="005F3882"/>
    <w:rsid w:val="005F79D2"/>
    <w:rsid w:val="006A05E6"/>
    <w:rsid w:val="006C3761"/>
    <w:rsid w:val="007D6C41"/>
    <w:rsid w:val="008A4CE9"/>
    <w:rsid w:val="0099321B"/>
    <w:rsid w:val="00A45F94"/>
    <w:rsid w:val="00AB4A52"/>
    <w:rsid w:val="00B27501"/>
    <w:rsid w:val="00BC0080"/>
    <w:rsid w:val="00C322B9"/>
    <w:rsid w:val="00C3297D"/>
    <w:rsid w:val="00D668F6"/>
    <w:rsid w:val="00D8020A"/>
    <w:rsid w:val="00D9483C"/>
    <w:rsid w:val="00DD4E2D"/>
    <w:rsid w:val="00FC1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6A05E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"/>
    <w:qFormat/>
    <w:rsid w:val="006A05E6"/>
    <w:pPr>
      <w:spacing w:before="282"/>
      <w:ind w:left="910" w:right="9209"/>
    </w:pPr>
    <w:rPr>
      <w:b/>
      <w:bCs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"/>
    <w:rsid w:val="006A05E6"/>
    <w:rPr>
      <w:rFonts w:ascii="Arial" w:eastAsia="Arial" w:hAnsi="Arial" w:cs="Arial"/>
      <w:b/>
      <w:bCs/>
      <w:sz w:val="80"/>
      <w:szCs w:val="80"/>
    </w:rPr>
  </w:style>
  <w:style w:type="paragraph" w:styleId="ListParagraph">
    <w:name w:val="List Paragraph"/>
    <w:basedOn w:val="Normal"/>
    <w:uiPriority w:val="34"/>
    <w:qFormat/>
    <w:rsid w:val="006A05E6"/>
    <w:pPr>
      <w:widowControl/>
      <w:autoSpaceDE/>
      <w:autoSpaceDN/>
      <w:ind w:left="720"/>
    </w:pPr>
    <w:rPr>
      <w:rFonts w:ascii="Times New Roman" w:eastAsiaTheme="minorHAnsi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6A05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0288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288E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00288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288E"/>
    <w:rPr>
      <w:rFonts w:ascii="Arial" w:eastAsia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288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288E"/>
    <w:rPr>
      <w:rFonts w:ascii="Segoe UI" w:eastAsia="Arial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D4E2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D4E2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D4E2D"/>
    <w:rPr>
      <w:rFonts w:ascii="Arial" w:eastAsia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D4E2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D4E2D"/>
    <w:rPr>
      <w:rFonts w:ascii="Arial" w:eastAsia="Arial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89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7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813</Words>
  <Characters>4635</Characters>
  <Application>Microsoft Office Word</Application>
  <DocSecurity>0</DocSecurity>
  <Lines>38</Lines>
  <Paragraphs>10</Paragraphs>
  <ScaleCrop>false</ScaleCrop>
  <Company/>
  <LinksUpToDate>false</LinksUpToDate>
  <CharactersWithSpaces>5438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2025-10-28T09:54:00Z</dcterms:created>
  <dcterms:modified xsi:type="dcterms:W3CDTF">2025-10-28T09:54:00Z</dcterms:modified>
</cp:coreProperties>
</file>